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r>
        <w:rPr>
          <w:rFonts w:ascii="黑体" w:hAnsi="宋体" w:eastAsia="黑体"/>
          <w:color w:val="000000"/>
          <w:sz w:val="96"/>
          <w:szCs w:val="96"/>
        </w:rPr>
        <w:t xml:space="preserve"> </w:t>
      </w: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2182" w:firstLineChars="494"/>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霸州市人民政府办公室</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Times New Roman"/>
          <w:sz w:val="24"/>
          <w:szCs w:val="32"/>
        </w:rPr>
      </w:pPr>
      <w:r>
        <w:rPr>
          <w:rFonts w:hint="eastAsia" w:eastAsia="黑体"/>
          <w:sz w:val="32"/>
          <w:szCs w:val="32"/>
        </w:rPr>
        <w:t>第一部分部门概况</w:t>
      </w:r>
    </w:p>
    <w:p>
      <w:pPr>
        <w:widowControl/>
        <w:spacing w:line="580" w:lineRule="exact"/>
        <w:ind w:firstLine="1273" w:firstLineChars="398"/>
        <w:rPr>
          <w:rFonts w:eastAsia="Times New Roman"/>
          <w:sz w:val="32"/>
          <w:szCs w:val="32"/>
        </w:rPr>
      </w:pPr>
      <w:r>
        <w:rPr>
          <w:rFonts w:hint="eastAsia" w:ascii="宋体" w:hAnsi="宋体" w:cs="宋体"/>
          <w:sz w:val="32"/>
          <w:szCs w:val="32"/>
        </w:rPr>
        <w:t>一、部门职责</w:t>
      </w:r>
    </w:p>
    <w:p>
      <w:pPr>
        <w:widowControl/>
        <w:spacing w:line="580" w:lineRule="exact"/>
        <w:ind w:firstLine="1273" w:firstLineChars="398"/>
        <w:rPr>
          <w:rFonts w:eastAsia="Times New Roman"/>
          <w:sz w:val="32"/>
          <w:szCs w:val="32"/>
        </w:rPr>
      </w:pPr>
      <w:r>
        <w:rPr>
          <w:rFonts w:hint="eastAsia" w:ascii="宋体" w:hAnsi="宋体" w:cs="宋体"/>
          <w:sz w:val="32"/>
          <w:szCs w:val="32"/>
        </w:rPr>
        <w:t>二、机构设置</w:t>
      </w:r>
    </w:p>
    <w:p>
      <w:pPr>
        <w:widowControl/>
        <w:spacing w:line="580" w:lineRule="exact"/>
        <w:ind w:firstLine="640" w:firstLineChars="200"/>
        <w:rPr>
          <w:rFonts w:eastAsia="Times New Roman"/>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六、一般公共预算财政拨款基本支出决算表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八、政府性基金预算财政拨款收入支出决算表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九、国有资本经营预算财政拨款支出决算表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霸州市人民政府办公室</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一、收入支出决算总体情况说明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六、预算绩效情况说明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after="0" w:line="560" w:lineRule="exact"/>
        <w:ind w:firstLine="640" w:firstLineChars="200"/>
        <w:rPr>
          <w:rFonts w:ascii="??_GB2312" w:hAnsi="宋体"/>
          <w:b/>
          <w:bCs/>
          <w:color w:val="000000"/>
          <w:kern w:val="0"/>
          <w:sz w:val="32"/>
          <w:szCs w:val="32"/>
        </w:rPr>
      </w:pPr>
      <w:r>
        <w:rPr>
          <w:rFonts w:ascii="??_GB2312" w:hAnsi="宋体" w:eastAsia="Times New Roman"/>
          <w:b/>
          <w:bCs/>
          <w:color w:val="000000"/>
          <w:kern w:val="0"/>
          <w:sz w:val="32"/>
          <w:szCs w:val="32"/>
        </w:rPr>
        <w:t>（一）财政拨款收入（</w:t>
      </w:r>
      <w:r>
        <w:rPr>
          <w:rFonts w:hint="eastAsia" w:ascii="??_GB2312" w:hAnsi="宋体"/>
          <w:b/>
          <w:bCs/>
          <w:color w:val="000000"/>
          <w:kern w:val="0"/>
          <w:sz w:val="32"/>
          <w:szCs w:val="32"/>
        </w:rPr>
        <w:t>二</w:t>
      </w:r>
      <w:r>
        <w:rPr>
          <w:rFonts w:ascii="??_GB2312" w:hAnsi="宋体" w:eastAsia="Times New Roman"/>
          <w:b/>
          <w:bCs/>
          <w:color w:val="000000"/>
          <w:kern w:val="0"/>
          <w:sz w:val="32"/>
          <w:szCs w:val="32"/>
        </w:rPr>
        <w:t>）其他收入（</w:t>
      </w:r>
      <w:r>
        <w:rPr>
          <w:rFonts w:hint="eastAsia" w:ascii="??_GB2312" w:hAnsi="宋体"/>
          <w:b/>
          <w:bCs/>
          <w:color w:val="000000"/>
          <w:kern w:val="0"/>
          <w:sz w:val="32"/>
          <w:szCs w:val="32"/>
        </w:rPr>
        <w:t>三</w:t>
      </w:r>
      <w:r>
        <w:rPr>
          <w:rFonts w:ascii="??_GB2312" w:hAnsi="宋体" w:eastAsia="Times New Roman"/>
          <w:b/>
          <w:bCs/>
          <w:color w:val="000000"/>
          <w:kern w:val="0"/>
          <w:sz w:val="32"/>
          <w:szCs w:val="32"/>
        </w:rPr>
        <w:t>）年初结转和结余：（</w:t>
      </w:r>
      <w:r>
        <w:rPr>
          <w:rFonts w:hint="eastAsia" w:ascii="??_GB2312" w:hAnsi="宋体"/>
          <w:b/>
          <w:bCs/>
          <w:color w:val="000000"/>
          <w:kern w:val="0"/>
          <w:sz w:val="32"/>
          <w:szCs w:val="32"/>
        </w:rPr>
        <w:t>四</w:t>
      </w:r>
      <w:r>
        <w:rPr>
          <w:rFonts w:ascii="??_GB2312" w:hAnsi="宋体" w:eastAsia="Times New Roman"/>
          <w:b/>
          <w:bCs/>
          <w:color w:val="000000"/>
          <w:kern w:val="0"/>
          <w:sz w:val="32"/>
          <w:szCs w:val="32"/>
        </w:rPr>
        <w:t>）年末结转和结余（</w:t>
      </w:r>
      <w:r>
        <w:rPr>
          <w:rFonts w:hint="eastAsia" w:ascii="??_GB2312" w:hAnsi="宋体"/>
          <w:b/>
          <w:bCs/>
          <w:color w:val="000000"/>
          <w:kern w:val="0"/>
          <w:sz w:val="32"/>
          <w:szCs w:val="32"/>
        </w:rPr>
        <w:t>五</w:t>
      </w:r>
      <w:r>
        <w:rPr>
          <w:rFonts w:ascii="??_GB2312" w:hAnsi="宋体" w:eastAsia="Times New Roman"/>
          <w:b/>
          <w:bCs/>
          <w:color w:val="000000"/>
          <w:kern w:val="0"/>
          <w:sz w:val="32"/>
          <w:szCs w:val="32"/>
        </w:rPr>
        <w:t>）基本支出（</w:t>
      </w:r>
      <w:r>
        <w:rPr>
          <w:rFonts w:hint="eastAsia" w:ascii="??_GB2312" w:hAnsi="宋体"/>
          <w:b/>
          <w:bCs/>
          <w:color w:val="000000"/>
          <w:kern w:val="0"/>
          <w:sz w:val="32"/>
          <w:szCs w:val="32"/>
        </w:rPr>
        <w:t>六</w:t>
      </w:r>
      <w:r>
        <w:rPr>
          <w:rFonts w:ascii="??_GB2312" w:hAnsi="宋体" w:eastAsia="Times New Roman"/>
          <w:b/>
          <w:bCs/>
          <w:color w:val="000000"/>
          <w:kern w:val="0"/>
          <w:sz w:val="32"/>
          <w:szCs w:val="32"/>
        </w:rPr>
        <w:t>）项目支出（</w:t>
      </w:r>
      <w:r>
        <w:rPr>
          <w:rFonts w:hint="eastAsia" w:ascii="??_GB2312" w:hAnsi="宋体"/>
          <w:b/>
          <w:bCs/>
          <w:color w:val="000000"/>
          <w:kern w:val="0"/>
          <w:sz w:val="32"/>
          <w:szCs w:val="32"/>
        </w:rPr>
        <w:t>七</w:t>
      </w:r>
      <w:r>
        <w:rPr>
          <w:rFonts w:ascii="??_GB2312" w:hAnsi="宋体" w:eastAsia="Times New Roman"/>
          <w:b/>
          <w:bCs/>
          <w:color w:val="000000"/>
          <w:kern w:val="0"/>
          <w:sz w:val="32"/>
          <w:szCs w:val="32"/>
        </w:rPr>
        <w:t>）资本性支出（</w:t>
      </w:r>
      <w:r>
        <w:rPr>
          <w:rFonts w:hint="eastAsia" w:ascii="??_GB2312" w:hAnsi="宋体"/>
          <w:b/>
          <w:bCs/>
          <w:color w:val="000000"/>
          <w:kern w:val="0"/>
          <w:sz w:val="32"/>
          <w:szCs w:val="32"/>
        </w:rPr>
        <w:t>八</w:t>
      </w:r>
      <w:r>
        <w:rPr>
          <w:rFonts w:ascii="??_GB2312" w:hAnsi="宋体" w:eastAsia="Times New Roman"/>
          <w:b/>
          <w:bCs/>
          <w:color w:val="000000"/>
          <w:kern w:val="0"/>
          <w:sz w:val="32"/>
          <w:szCs w:val="32"/>
        </w:rPr>
        <w:t>）“三公”经费（</w:t>
      </w:r>
      <w:r>
        <w:rPr>
          <w:rFonts w:hint="eastAsia" w:ascii="??_GB2312" w:hAnsi="宋体"/>
          <w:b/>
          <w:bCs/>
          <w:color w:val="000000"/>
          <w:kern w:val="0"/>
          <w:sz w:val="32"/>
          <w:szCs w:val="32"/>
        </w:rPr>
        <w:t>九</w:t>
      </w:r>
      <w:r>
        <w:rPr>
          <w:rFonts w:ascii="??_GB2312" w:hAnsi="宋体" w:eastAsia="Times New Roman"/>
          <w:b/>
          <w:bCs/>
          <w:color w:val="000000"/>
          <w:kern w:val="0"/>
          <w:sz w:val="32"/>
          <w:szCs w:val="32"/>
        </w:rPr>
        <w:t>）其他交通费用（十）公务用车购置（十</w:t>
      </w:r>
      <w:r>
        <w:rPr>
          <w:rFonts w:hint="eastAsia" w:ascii="??_GB2312" w:hAnsi="宋体"/>
          <w:b/>
          <w:bCs/>
          <w:color w:val="000000"/>
          <w:kern w:val="0"/>
          <w:sz w:val="32"/>
          <w:szCs w:val="32"/>
        </w:rPr>
        <w:t>一</w:t>
      </w:r>
      <w:r>
        <w:rPr>
          <w:rFonts w:ascii="??_GB2312" w:hAnsi="宋体" w:eastAsia="Times New Roman"/>
          <w:b/>
          <w:bCs/>
          <w:color w:val="000000"/>
          <w:kern w:val="0"/>
          <w:sz w:val="32"/>
          <w:szCs w:val="32"/>
        </w:rPr>
        <w:t>）机关运行经费（十</w:t>
      </w:r>
      <w:r>
        <w:rPr>
          <w:rFonts w:hint="eastAsia" w:ascii="??_GB2312" w:hAnsi="宋体"/>
          <w:b/>
          <w:bCs/>
          <w:color w:val="000000"/>
          <w:kern w:val="0"/>
          <w:sz w:val="32"/>
          <w:szCs w:val="32"/>
        </w:rPr>
        <w:t>二</w:t>
      </w:r>
      <w:r>
        <w:rPr>
          <w:rFonts w:ascii="??_GB2312" w:hAnsi="宋体" w:eastAsia="Times New Roman"/>
          <w:b/>
          <w:bCs/>
          <w:color w:val="000000"/>
          <w:kern w:val="0"/>
          <w:sz w:val="32"/>
          <w:szCs w:val="32"/>
        </w:rPr>
        <w:t>）</w:t>
      </w:r>
      <w:r>
        <w:rPr>
          <w:rFonts w:hint="eastAsia" w:ascii="??_GB2312" w:hAnsi="宋体"/>
          <w:b/>
          <w:bCs/>
          <w:color w:val="000000"/>
          <w:kern w:val="0"/>
          <w:sz w:val="32"/>
          <w:szCs w:val="32"/>
        </w:rPr>
        <w:t>经费形式</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pStyle w:val="33"/>
        <w:spacing w:line="52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（一）围绕市政府各时期的中心工作和重点工作，加强调查研究，及时了解、掌握经济和社会发展动态，及时反映消息情况，提出建议。</w:t>
      </w:r>
    </w:p>
    <w:p>
      <w:pPr>
        <w:pStyle w:val="33"/>
        <w:spacing w:line="52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（二）负责市政府各种会议的准备工作，协助市政府领导同志组织各类会议。</w:t>
      </w:r>
    </w:p>
    <w:p>
      <w:pPr>
        <w:pStyle w:val="33"/>
        <w:spacing w:line="52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（三）负责市政府暨办公室文、电的起草、审核把关和政府机关的档案管理、印信管理和保密工作。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（四）负责组织市政府工作报告、领导同志重要讲话及其他重要材料的起草、修改工作。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（五）根据工作需要负责与市委、人大、政协、纪委、中省直驻霸单位和驻霸部队的联系。协调乡镇之间、部门之间的关系和工作，对重要的问题提出处理意见，报市政府领导审定。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（六）督促检查市政府各部门、各乡（镇）人民政府对上级政府和市政府重要文件、市政府会议决定事项及市政府领导同志重要批示的执行、落实情况，并向市政府领导同志报告。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（七）负责市政府机关值班工作，及时向市政府领导同志报告重要情况，协助领导同志组织处理重要突发事件、重大灾情和重大事故。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（八）负责各级人大代表建议、批评、意见及各级政协提案的办理工作。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（九）负责信息收集、选择、提供、反馈工作和全市政府系统及机关办公自动化指导工作；负责市政府办公业务网和政府公众信息网的建设和管理工作。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（十）办理市政府领导同志交办的其它事项。</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_GB2312" w:hAnsi="Cambria" w:eastAsia="Times New Roman" w:cs="ArialUnicodeMS"/>
          <w:kern w:val="0"/>
          <w:sz w:val="32"/>
          <w:szCs w:val="32"/>
        </w:rPr>
      </w:pPr>
      <w:r>
        <w:rPr>
          <w:rFonts w:ascii="??_GB2312" w:hAnsi="Cambria" w:eastAsia="Times New Roman" w:cs="ArialUnicodeMS"/>
          <w:kern w:val="0"/>
          <w:sz w:val="32"/>
          <w:szCs w:val="32"/>
        </w:rPr>
        <w:t>从决算编报单位构成看，纳入2018 年度本部门决算汇编范围的独立核算单位（以下简称“单位”）共</w:t>
      </w:r>
      <w:r>
        <w:rPr>
          <w:rFonts w:ascii="??_GB2312" w:hAnsi="Cambria" w:cs="ArialUnicodeMS"/>
          <w:kern w:val="0"/>
          <w:sz w:val="32"/>
          <w:szCs w:val="32"/>
        </w:rPr>
        <w:t>2</w:t>
      </w:r>
      <w:r>
        <w:rPr>
          <w:rFonts w:ascii="??_GB2312" w:hAnsi="Cambria" w:eastAsia="Times New Roman" w:cs="ArialUnicodeMS"/>
          <w:kern w:val="0"/>
          <w:sz w:val="32"/>
          <w:szCs w:val="32"/>
        </w:rPr>
        <w:t>个，具体情况如下：</w:t>
      </w:r>
    </w:p>
    <w:tbl>
      <w:tblPr>
        <w:tblStyle w:val="12"/>
        <w:tblpPr w:leftFromText="180" w:rightFromText="180" w:vertAnchor="text" w:horzAnchor="page" w:tblpXSpec="center" w:tblpY="10"/>
        <w:tblOverlap w:val="never"/>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3885"/>
        <w:gridCol w:w="199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33"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序号</w:t>
            </w:r>
          </w:p>
        </w:tc>
        <w:tc>
          <w:tcPr>
            <w:tcW w:w="3885"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单位名称</w:t>
            </w:r>
          </w:p>
        </w:tc>
        <w:tc>
          <w:tcPr>
            <w:tcW w:w="1995"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单位基本性质</w:t>
            </w:r>
          </w:p>
        </w:tc>
        <w:tc>
          <w:tcPr>
            <w:tcW w:w="3045"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33" w:type="dxa"/>
          </w:tcPr>
          <w:p>
            <w:pPr>
              <w:spacing w:after="0" w:line="560" w:lineRule="exact"/>
              <w:jc w:val="center"/>
              <w:rPr>
                <w:rFonts w:ascii="??_GB2312" w:hAnsi="Cambria" w:eastAsia="Times New Roman" w:cs="ArialUnicodeMS"/>
                <w:kern w:val="0"/>
                <w:sz w:val="28"/>
                <w:szCs w:val="28"/>
              </w:rPr>
            </w:pPr>
            <w:r>
              <w:rPr>
                <w:rFonts w:ascii="??_GB2312" w:hAnsi="Cambria" w:eastAsia="Times New Roman" w:cs="ArialUnicodeMS"/>
                <w:kern w:val="0"/>
                <w:sz w:val="28"/>
                <w:szCs w:val="28"/>
              </w:rPr>
              <w:t>1</w:t>
            </w:r>
          </w:p>
        </w:tc>
        <w:tc>
          <w:tcPr>
            <w:tcW w:w="3885" w:type="dxa"/>
          </w:tcPr>
          <w:p>
            <w:pPr>
              <w:spacing w:after="0" w:line="560" w:lineRule="exact"/>
              <w:rPr>
                <w:rFonts w:ascii="??_GB2312" w:hAnsi="Cambria" w:eastAsia="Times New Roman" w:cs="ArialUnicodeMS"/>
                <w:kern w:val="0"/>
                <w:sz w:val="28"/>
                <w:szCs w:val="28"/>
              </w:rPr>
            </w:pPr>
            <w:r>
              <w:rPr>
                <w:rFonts w:ascii="??_GB2312" w:hAnsi="Cambria" w:eastAsia="Times New Roman" w:cs="ArialUnicodeMS"/>
                <w:kern w:val="0"/>
                <w:sz w:val="28"/>
                <w:szCs w:val="28"/>
              </w:rPr>
              <w:t>霸州市人民政府办公室(本级)</w:t>
            </w:r>
          </w:p>
        </w:tc>
        <w:tc>
          <w:tcPr>
            <w:tcW w:w="1995" w:type="dxa"/>
          </w:tcPr>
          <w:p>
            <w:pPr>
              <w:spacing w:after="0" w:line="560" w:lineRule="exact"/>
              <w:jc w:val="center"/>
              <w:rPr>
                <w:rFonts w:ascii="??_GB2312" w:hAnsi="Cambria" w:cs="ArialUnicodeMS"/>
                <w:kern w:val="0"/>
                <w:sz w:val="28"/>
                <w:szCs w:val="28"/>
              </w:rPr>
            </w:pPr>
            <w:r>
              <w:rPr>
                <w:rFonts w:ascii="??_GB2312" w:hAnsi="Cambria" w:eastAsia="Times New Roman" w:cs="ArialUnicodeMS"/>
                <w:kern w:val="0"/>
                <w:sz w:val="28"/>
                <w:szCs w:val="28"/>
              </w:rPr>
              <w:t>行政</w:t>
            </w:r>
            <w:r>
              <w:rPr>
                <w:rFonts w:hint="eastAsia" w:ascii="??_GB2312" w:hAnsi="Cambria" w:cs="ArialUnicodeMS"/>
                <w:kern w:val="0"/>
                <w:sz w:val="28"/>
                <w:szCs w:val="28"/>
              </w:rPr>
              <w:t>单位</w:t>
            </w:r>
          </w:p>
        </w:tc>
        <w:tc>
          <w:tcPr>
            <w:tcW w:w="3045" w:type="dxa"/>
          </w:tcPr>
          <w:p>
            <w:pPr>
              <w:spacing w:after="0" w:line="560" w:lineRule="exact"/>
              <w:jc w:val="center"/>
              <w:rPr>
                <w:rFonts w:ascii="??_GB2312" w:hAnsi="Cambria" w:cs="ArialUnicodeMS"/>
                <w:kern w:val="0"/>
                <w:sz w:val="28"/>
                <w:szCs w:val="28"/>
              </w:rPr>
            </w:pPr>
            <w:r>
              <w:rPr>
                <w:rFonts w:hint="eastAsia" w:ascii="??_GB2312" w:hAnsi="Cambria"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33" w:type="dxa"/>
          </w:tcPr>
          <w:p>
            <w:pPr>
              <w:spacing w:after="0" w:line="560" w:lineRule="exact"/>
              <w:jc w:val="center"/>
              <w:rPr>
                <w:rFonts w:ascii="??_GB2312" w:hAnsi="Cambria" w:eastAsia="Times New Roman" w:cs="ArialUnicodeMS"/>
                <w:kern w:val="0"/>
                <w:sz w:val="28"/>
                <w:szCs w:val="28"/>
              </w:rPr>
            </w:pPr>
            <w:r>
              <w:rPr>
                <w:rFonts w:ascii="??_GB2312" w:hAnsi="Cambria" w:eastAsia="Times New Roman" w:cs="ArialUnicodeMS"/>
                <w:kern w:val="0"/>
                <w:sz w:val="28"/>
                <w:szCs w:val="28"/>
              </w:rPr>
              <w:t>2</w:t>
            </w:r>
          </w:p>
        </w:tc>
        <w:tc>
          <w:tcPr>
            <w:tcW w:w="3885" w:type="dxa"/>
          </w:tcPr>
          <w:p>
            <w:pPr>
              <w:spacing w:after="0" w:line="560" w:lineRule="exact"/>
              <w:rPr>
                <w:rFonts w:ascii="??_GB2312" w:hAnsi="Cambria" w:eastAsia="Times New Roman" w:cs="ArialUnicodeMS"/>
                <w:kern w:val="0"/>
                <w:sz w:val="28"/>
                <w:szCs w:val="28"/>
              </w:rPr>
            </w:pPr>
            <w:r>
              <w:rPr>
                <w:rFonts w:ascii="??_GB2312" w:hAnsi="Cambria" w:eastAsia="Times New Roman" w:cs="ArialUnicodeMS"/>
                <w:kern w:val="0"/>
                <w:sz w:val="28"/>
                <w:szCs w:val="28"/>
              </w:rPr>
              <w:t>霸州市政府机关事务管理局</w:t>
            </w:r>
          </w:p>
        </w:tc>
        <w:tc>
          <w:tcPr>
            <w:tcW w:w="1995" w:type="dxa"/>
          </w:tcPr>
          <w:p>
            <w:pPr>
              <w:spacing w:after="0" w:line="560" w:lineRule="exact"/>
              <w:jc w:val="center"/>
              <w:rPr>
                <w:rFonts w:ascii="??_GB2312" w:hAnsi="Cambria" w:cs="ArialUnicodeMS"/>
                <w:kern w:val="0"/>
                <w:sz w:val="28"/>
                <w:szCs w:val="28"/>
              </w:rPr>
            </w:pPr>
            <w:r>
              <w:rPr>
                <w:rFonts w:hint="eastAsia" w:ascii="??_GB2312" w:hAnsi="Cambria" w:cs="ArialUnicodeMS"/>
                <w:kern w:val="0"/>
                <w:sz w:val="28"/>
                <w:szCs w:val="28"/>
              </w:rPr>
              <w:t>财政补助</w:t>
            </w:r>
            <w:r>
              <w:rPr>
                <w:rFonts w:ascii="??_GB2312" w:hAnsi="Cambria" w:eastAsia="Times New Roman" w:cs="ArialUnicodeMS"/>
                <w:kern w:val="0"/>
                <w:sz w:val="28"/>
                <w:szCs w:val="28"/>
              </w:rPr>
              <w:t>事业</w:t>
            </w:r>
            <w:r>
              <w:rPr>
                <w:rFonts w:hint="eastAsia" w:ascii="??_GB2312" w:hAnsi="Cambria" w:cs="ArialUnicodeMS"/>
                <w:kern w:val="0"/>
                <w:sz w:val="28"/>
                <w:szCs w:val="28"/>
              </w:rPr>
              <w:t>单位</w:t>
            </w:r>
          </w:p>
        </w:tc>
        <w:tc>
          <w:tcPr>
            <w:tcW w:w="3045" w:type="dxa"/>
          </w:tcPr>
          <w:p>
            <w:pPr>
              <w:spacing w:after="0" w:line="560" w:lineRule="exact"/>
              <w:jc w:val="center"/>
              <w:rPr>
                <w:rFonts w:ascii="??_GB2312" w:hAnsi="Cambria" w:cs="ArialUnicodeMS"/>
                <w:kern w:val="0"/>
                <w:sz w:val="28"/>
                <w:szCs w:val="28"/>
              </w:rPr>
            </w:pPr>
            <w:r>
              <w:rPr>
                <w:rFonts w:ascii="??_GB2312" w:hAnsi="Cambria" w:eastAsia="Times New Roman" w:cs="ArialUnicodeMS"/>
                <w:kern w:val="0"/>
                <w:sz w:val="28"/>
                <w:szCs w:val="28"/>
              </w:rPr>
              <w:t>财政</w:t>
            </w:r>
            <w:r>
              <w:rPr>
                <w:rFonts w:hint="eastAsia" w:ascii="??_GB2312" w:hAnsi="Cambria" w:cs="ArialUnicodeMS"/>
                <w:kern w:val="0"/>
                <w:sz w:val="28"/>
                <w:szCs w:val="28"/>
              </w:rPr>
              <w:t>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58" w:type="dxa"/>
            <w:gridSpan w:val="4"/>
            <w:tcBorders>
              <w:left w:val="nil"/>
              <w:bottom w:val="nil"/>
              <w:right w:val="nil"/>
            </w:tcBorders>
          </w:tcPr>
          <w:p>
            <w:pPr>
              <w:spacing w:after="0" w:line="560" w:lineRule="exact"/>
              <w:ind w:firstLine="560" w:firstLineChars="200"/>
              <w:jc w:val="left"/>
              <w:rPr>
                <w:rFonts w:ascii="??_GB2312" w:hAnsi="Cambria" w:eastAsia="Times New Roman"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tbl>
      <w:tblPr>
        <w:tblStyle w:val="12"/>
        <w:tblW w:w="9380" w:type="dxa"/>
        <w:tblInd w:w="93" w:type="dxa"/>
        <w:tblLayout w:type="autofit"/>
        <w:tblCellMar>
          <w:top w:w="0" w:type="dxa"/>
          <w:left w:w="108" w:type="dxa"/>
          <w:bottom w:w="0" w:type="dxa"/>
          <w:right w:w="108" w:type="dxa"/>
        </w:tblCellMar>
      </w:tblPr>
      <w:tblGrid>
        <w:gridCol w:w="2666"/>
        <w:gridCol w:w="511"/>
        <w:gridCol w:w="1096"/>
        <w:gridCol w:w="3145"/>
        <w:gridCol w:w="511"/>
        <w:gridCol w:w="1557"/>
      </w:tblGrid>
      <w:tr>
        <w:tblPrEx>
          <w:tblCellMar>
            <w:top w:w="0" w:type="dxa"/>
            <w:left w:w="108" w:type="dxa"/>
            <w:bottom w:w="0" w:type="dxa"/>
            <w:right w:w="108" w:type="dxa"/>
          </w:tblCellMar>
        </w:tblPrEx>
        <w:trPr>
          <w:trHeight w:val="390" w:hRule="atLeast"/>
        </w:trPr>
        <w:tc>
          <w:tcPr>
            <w:tcW w:w="9380" w:type="dxa"/>
            <w:gridSpan w:val="6"/>
            <w:tcBorders>
              <w:top w:val="nil"/>
              <w:left w:val="nil"/>
              <w:bottom w:val="nil"/>
              <w:right w:val="nil"/>
            </w:tcBorders>
            <w:noWrap/>
            <w:vAlign w:val="bottom"/>
          </w:tcPr>
          <w:p>
            <w:pPr>
              <w:widowControl/>
              <w:spacing w:after="0" w:line="240" w:lineRule="auto"/>
              <w:jc w:val="center"/>
              <w:rPr>
                <w:rFonts w:ascii="宋体" w:cs="Arial"/>
                <w:b/>
                <w:bCs/>
                <w:color w:val="000000"/>
                <w:kern w:val="0"/>
                <w:sz w:val="30"/>
                <w:szCs w:val="30"/>
              </w:rPr>
            </w:pPr>
            <w:r>
              <w:rPr>
                <w:rFonts w:hint="eastAsia" w:ascii="宋体" w:hAnsi="宋体" w:cs="Arial"/>
                <w:b/>
                <w:bCs/>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266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11"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99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314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11"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557"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4167" w:type="dxa"/>
            <w:gridSpan w:val="3"/>
            <w:tcBorders>
              <w:top w:val="nil"/>
              <w:left w:val="nil"/>
              <w:bottom w:val="nil"/>
              <w:right w:val="nil"/>
            </w:tcBorders>
            <w:noWrap/>
            <w:vAlign w:val="bottom"/>
          </w:tcPr>
          <w:p>
            <w:pPr>
              <w:widowControl/>
              <w:spacing w:after="0" w:line="240" w:lineRule="auto"/>
              <w:jc w:val="left"/>
              <w:rPr>
                <w:rFonts w:ascii="宋体" w:cs="Arial"/>
                <w:color w:val="000000"/>
                <w:kern w:val="0"/>
                <w:sz w:val="20"/>
                <w:szCs w:val="20"/>
              </w:rPr>
            </w:pPr>
            <w:r>
              <w:rPr>
                <w:rFonts w:hint="eastAsia" w:ascii="宋体" w:hAnsi="宋体" w:cs="Arial"/>
                <w:color w:val="000000"/>
                <w:kern w:val="0"/>
                <w:sz w:val="20"/>
                <w:szCs w:val="20"/>
              </w:rPr>
              <w:t>部门：廊坊市霸州市人民政府办公室（本级）</w:t>
            </w:r>
          </w:p>
        </w:tc>
        <w:tc>
          <w:tcPr>
            <w:tcW w:w="314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511"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557"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收入</w:t>
            </w:r>
          </w:p>
        </w:tc>
        <w:tc>
          <w:tcPr>
            <w:tcW w:w="5213" w:type="dxa"/>
            <w:gridSpan w:val="3"/>
            <w:tcBorders>
              <w:top w:val="single" w:color="000000" w:sz="4" w:space="0"/>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行次</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金额</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行次</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　</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一、财政拨款收入</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3,452.84</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28</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3,403.27</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二、上级补助收入</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29</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三、事业收入</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30</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四、经营收入</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31</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五、附属单位上缴收入</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32</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六、其他收入</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6</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33</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7</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34</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8</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35</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9</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36</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10</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37</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11</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38</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12</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39</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13</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40</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14</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41</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15</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42</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16</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43</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17</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44</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18</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45</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19</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46</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20</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47</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21</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48</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22</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49</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23</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50</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24</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3,452.84</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51</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3,428.27</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用事业基金弥补收支差额</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25</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结余分配</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52</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年初结转和结余</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26</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9.86</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年末结转和结余</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53</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34.43</w:t>
            </w:r>
          </w:p>
        </w:tc>
      </w:tr>
      <w:tr>
        <w:tblPrEx>
          <w:tblCellMar>
            <w:top w:w="0" w:type="dxa"/>
            <w:left w:w="108" w:type="dxa"/>
            <w:bottom w:w="0" w:type="dxa"/>
            <w:right w:w="108" w:type="dxa"/>
          </w:tblCellMar>
        </w:tblPrEx>
        <w:trPr>
          <w:trHeight w:val="308" w:hRule="atLeast"/>
        </w:trPr>
        <w:tc>
          <w:tcPr>
            <w:tcW w:w="266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27</w:t>
            </w:r>
          </w:p>
        </w:tc>
        <w:tc>
          <w:tcPr>
            <w:tcW w:w="99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3,462.71</w:t>
            </w:r>
          </w:p>
        </w:tc>
        <w:tc>
          <w:tcPr>
            <w:tcW w:w="3145"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511"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54</w:t>
            </w:r>
          </w:p>
        </w:tc>
        <w:tc>
          <w:tcPr>
            <w:tcW w:w="1557"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3,462.71</w:t>
            </w:r>
          </w:p>
        </w:tc>
      </w:tr>
      <w:tr>
        <w:tblPrEx>
          <w:tblCellMar>
            <w:top w:w="0" w:type="dxa"/>
            <w:left w:w="108" w:type="dxa"/>
            <w:bottom w:w="0" w:type="dxa"/>
            <w:right w:w="108" w:type="dxa"/>
          </w:tblCellMar>
        </w:tblPrEx>
        <w:trPr>
          <w:trHeight w:val="308" w:hRule="atLeast"/>
        </w:trPr>
        <w:tc>
          <w:tcPr>
            <w:tcW w:w="9380" w:type="dxa"/>
            <w:gridSpan w:val="6"/>
            <w:tcBorders>
              <w:top w:val="nil"/>
              <w:left w:val="nil"/>
              <w:bottom w:val="nil"/>
              <w:right w:val="nil"/>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注：本表反映部门本年度的总收支和年末结转结余情况。</w:t>
            </w:r>
          </w:p>
        </w:tc>
      </w:tr>
    </w:tbl>
    <w:p>
      <w:pPr>
        <w:rPr>
          <w:rFonts w:ascii="宋体" w:cs="ArialUnicodeMS"/>
          <w:color w:val="000000"/>
          <w:kern w:val="0"/>
        </w:rPr>
      </w:pPr>
    </w:p>
    <w:p>
      <w:pPr>
        <w:rPr>
          <w:rFonts w:ascii="宋体" w:cs="ArialUnicodeMS"/>
          <w:color w:val="000000"/>
          <w:kern w:val="0"/>
        </w:rPr>
      </w:pPr>
    </w:p>
    <w:tbl>
      <w:tblPr>
        <w:tblStyle w:val="12"/>
        <w:tblW w:w="9978" w:type="dxa"/>
        <w:tblInd w:w="-525" w:type="dxa"/>
        <w:tblLayout w:type="autofit"/>
        <w:tblCellMar>
          <w:top w:w="0" w:type="dxa"/>
          <w:left w:w="108" w:type="dxa"/>
          <w:bottom w:w="0" w:type="dxa"/>
          <w:right w:w="108" w:type="dxa"/>
        </w:tblCellMar>
      </w:tblPr>
      <w:tblGrid>
        <w:gridCol w:w="327"/>
        <w:gridCol w:w="327"/>
        <w:gridCol w:w="332"/>
        <w:gridCol w:w="1549"/>
        <w:gridCol w:w="1260"/>
        <w:gridCol w:w="1260"/>
        <w:gridCol w:w="361"/>
        <w:gridCol w:w="236"/>
        <w:gridCol w:w="236"/>
        <w:gridCol w:w="112"/>
        <w:gridCol w:w="210"/>
        <w:gridCol w:w="735"/>
        <w:gridCol w:w="945"/>
        <w:gridCol w:w="945"/>
        <w:gridCol w:w="1143"/>
      </w:tblGrid>
      <w:tr>
        <w:tblPrEx>
          <w:tblCellMar>
            <w:top w:w="0" w:type="dxa"/>
            <w:left w:w="108" w:type="dxa"/>
            <w:bottom w:w="0" w:type="dxa"/>
            <w:right w:w="108" w:type="dxa"/>
          </w:tblCellMar>
        </w:tblPrEx>
        <w:trPr>
          <w:trHeight w:val="390" w:hRule="atLeast"/>
        </w:trPr>
        <w:tc>
          <w:tcPr>
            <w:tcW w:w="9978" w:type="dxa"/>
            <w:gridSpan w:val="15"/>
            <w:tcBorders>
              <w:top w:val="nil"/>
              <w:left w:val="nil"/>
              <w:bottom w:val="nil"/>
              <w:right w:val="nil"/>
            </w:tcBorders>
            <w:noWrap/>
            <w:vAlign w:val="bottom"/>
          </w:tcPr>
          <w:p>
            <w:pPr>
              <w:widowControl/>
              <w:spacing w:after="0" w:line="240" w:lineRule="auto"/>
              <w:jc w:val="center"/>
              <w:rPr>
                <w:rFonts w:ascii="宋体" w:cs="Arial"/>
                <w:b/>
                <w:bCs/>
                <w:color w:val="000000"/>
                <w:kern w:val="0"/>
                <w:sz w:val="30"/>
                <w:szCs w:val="30"/>
              </w:rPr>
            </w:pPr>
            <w:r>
              <w:rPr>
                <w:rFonts w:hint="eastAsia" w:ascii="宋体" w:hAnsi="宋体" w:cs="Arial"/>
                <w:b/>
                <w:bCs/>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327"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332"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4430" w:type="dxa"/>
            <w:gridSpan w:val="4"/>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32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73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94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94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43"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3795" w:type="dxa"/>
            <w:gridSpan w:val="5"/>
            <w:tcBorders>
              <w:top w:val="nil"/>
              <w:left w:val="nil"/>
              <w:bottom w:val="nil"/>
              <w:right w:val="nil"/>
            </w:tcBorders>
            <w:noWrap/>
            <w:vAlign w:val="bottom"/>
          </w:tcPr>
          <w:p>
            <w:pPr>
              <w:widowControl/>
              <w:spacing w:after="0" w:line="240" w:lineRule="auto"/>
              <w:jc w:val="left"/>
              <w:rPr>
                <w:rFonts w:ascii="宋体" w:cs="Arial"/>
                <w:color w:val="000000"/>
                <w:kern w:val="0"/>
                <w:sz w:val="20"/>
                <w:szCs w:val="20"/>
              </w:rPr>
            </w:pPr>
            <w:r>
              <w:rPr>
                <w:rFonts w:hint="eastAsia" w:ascii="宋体" w:hAnsi="宋体" w:cs="Arial"/>
                <w:color w:val="000000"/>
                <w:kern w:val="0"/>
                <w:sz w:val="20"/>
                <w:szCs w:val="20"/>
              </w:rPr>
              <w:t>部门：廊坊市霸州市人民政府办公室（本级）</w:t>
            </w:r>
          </w:p>
        </w:tc>
        <w:tc>
          <w:tcPr>
            <w:tcW w:w="126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833" w:type="dxa"/>
            <w:gridSpan w:val="3"/>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57" w:type="dxa"/>
            <w:gridSpan w:val="3"/>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94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94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43"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535"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1260"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1260"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945" w:type="dxa"/>
            <w:gridSpan w:val="4"/>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945"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945"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945"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1143"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549" w:type="dxa"/>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2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gridSpan w:val="4"/>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43"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54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gridSpan w:val="4"/>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4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43"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535" w:type="dxa"/>
            <w:gridSpan w:val="4"/>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12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12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945" w:type="dxa"/>
            <w:gridSpan w:val="4"/>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c>
          <w:tcPr>
            <w:tcW w:w="945"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w:t>
            </w:r>
          </w:p>
        </w:tc>
        <w:tc>
          <w:tcPr>
            <w:tcW w:w="945"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w:t>
            </w:r>
          </w:p>
        </w:tc>
        <w:tc>
          <w:tcPr>
            <w:tcW w:w="945"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6</w:t>
            </w:r>
          </w:p>
        </w:tc>
        <w:tc>
          <w:tcPr>
            <w:tcW w:w="1143"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2535" w:type="dxa"/>
            <w:gridSpan w:val="4"/>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3,452.84</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3,452.84</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3,427.84</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3,427.84</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政府办公厅（室）及相关机构事务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3,334.79</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3,334.79</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2010301</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1,709.20</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1,709.20</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2010302</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272.41</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272.41</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2010303</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机关服务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32.00</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32.00</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2010305</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专项业务活动</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1,277.03</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1,277.03</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2010307</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法制建设</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14.15</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14.15</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2010399</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其他政府办公厅（室）及相关机构事务支出</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30.00</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30.00</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20113</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商贸事务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2011308</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招商引资</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节能环保支出</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污染防治</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2110301</w:t>
            </w:r>
          </w:p>
        </w:tc>
        <w:tc>
          <w:tcPr>
            <w:tcW w:w="154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大气</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945" w:type="dxa"/>
            <w:gridSpan w:val="4"/>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4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978" w:type="dxa"/>
            <w:gridSpan w:val="15"/>
            <w:tcBorders>
              <w:top w:val="nil"/>
              <w:left w:val="nil"/>
              <w:bottom w:val="nil"/>
              <w:right w:val="nil"/>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tbl>
      <w:tblPr>
        <w:tblStyle w:val="12"/>
        <w:tblW w:w="12193" w:type="dxa"/>
        <w:tblInd w:w="93" w:type="dxa"/>
        <w:tblLayout w:type="autofit"/>
        <w:tblCellMar>
          <w:top w:w="0" w:type="dxa"/>
          <w:left w:w="108" w:type="dxa"/>
          <w:bottom w:w="0" w:type="dxa"/>
          <w:right w:w="108" w:type="dxa"/>
        </w:tblCellMar>
      </w:tblPr>
      <w:tblGrid>
        <w:gridCol w:w="986"/>
        <w:gridCol w:w="1969"/>
        <w:gridCol w:w="1260"/>
        <w:gridCol w:w="1201"/>
        <w:gridCol w:w="1103"/>
        <w:gridCol w:w="111"/>
        <w:gridCol w:w="992"/>
        <w:gridCol w:w="236"/>
        <w:gridCol w:w="236"/>
        <w:gridCol w:w="397"/>
        <w:gridCol w:w="1155"/>
        <w:gridCol w:w="1117"/>
        <w:gridCol w:w="1430"/>
      </w:tblGrid>
      <w:tr>
        <w:tblPrEx>
          <w:tblCellMar>
            <w:top w:w="0" w:type="dxa"/>
            <w:left w:w="108" w:type="dxa"/>
            <w:bottom w:w="0" w:type="dxa"/>
            <w:right w:w="108" w:type="dxa"/>
          </w:tblCellMar>
        </w:tblPrEx>
        <w:trPr>
          <w:gridAfter w:val="2"/>
          <w:wAfter w:w="2547" w:type="dxa"/>
          <w:trHeight w:val="390" w:hRule="atLeast"/>
        </w:trPr>
        <w:tc>
          <w:tcPr>
            <w:tcW w:w="9646" w:type="dxa"/>
            <w:gridSpan w:val="11"/>
            <w:tcBorders>
              <w:top w:val="nil"/>
              <w:left w:val="nil"/>
              <w:bottom w:val="nil"/>
              <w:right w:val="nil"/>
            </w:tcBorders>
            <w:noWrap/>
            <w:vAlign w:val="bottom"/>
          </w:tcPr>
          <w:p>
            <w:pPr>
              <w:widowControl/>
              <w:spacing w:after="0" w:line="240" w:lineRule="auto"/>
              <w:jc w:val="center"/>
              <w:rPr>
                <w:rFonts w:ascii="宋体" w:cs="Arial"/>
                <w:b/>
                <w:bCs/>
                <w:color w:val="000000"/>
                <w:kern w:val="0"/>
                <w:sz w:val="30"/>
                <w:szCs w:val="30"/>
              </w:rPr>
            </w:pPr>
            <w:r>
              <w:rPr>
                <w:rFonts w:hint="eastAsia" w:ascii="宋体" w:hAnsi="宋体" w:cs="Arial"/>
                <w:b/>
                <w:bCs/>
                <w:color w:val="000000"/>
                <w:kern w:val="0"/>
                <w:sz w:val="30"/>
                <w:szCs w:val="30"/>
              </w:rPr>
              <w:t>支出决算表</w:t>
            </w:r>
          </w:p>
        </w:tc>
      </w:tr>
      <w:tr>
        <w:tblPrEx>
          <w:tblCellMar>
            <w:top w:w="0" w:type="dxa"/>
            <w:left w:w="108" w:type="dxa"/>
            <w:bottom w:w="0" w:type="dxa"/>
            <w:right w:w="108" w:type="dxa"/>
          </w:tblCellMar>
        </w:tblPrEx>
        <w:trPr>
          <w:gridAfter w:val="2"/>
          <w:wAfter w:w="2547" w:type="dxa"/>
          <w:trHeight w:val="255" w:hRule="atLeast"/>
        </w:trPr>
        <w:tc>
          <w:tcPr>
            <w:tcW w:w="98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4430" w:type="dxa"/>
            <w:gridSpan w:val="3"/>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03"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03"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3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397"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55"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6630" w:type="dxa"/>
            <w:gridSpan w:val="6"/>
            <w:tcBorders>
              <w:top w:val="nil"/>
              <w:left w:val="nil"/>
              <w:bottom w:val="nil"/>
              <w:right w:val="nil"/>
            </w:tcBorders>
            <w:noWrap/>
            <w:vAlign w:val="bottom"/>
          </w:tcPr>
          <w:p>
            <w:pPr>
              <w:widowControl/>
              <w:spacing w:after="0" w:line="240" w:lineRule="auto"/>
              <w:jc w:val="left"/>
              <w:rPr>
                <w:rFonts w:ascii="宋体" w:cs="Arial"/>
                <w:color w:val="000000"/>
                <w:kern w:val="0"/>
                <w:sz w:val="20"/>
                <w:szCs w:val="20"/>
              </w:rPr>
            </w:pPr>
            <w:r>
              <w:rPr>
                <w:rFonts w:hint="eastAsia" w:ascii="宋体" w:hAnsi="宋体" w:cs="Arial"/>
                <w:color w:val="000000"/>
                <w:kern w:val="0"/>
                <w:sz w:val="20"/>
                <w:szCs w:val="20"/>
              </w:rPr>
              <w:t>部门：廊坊市霸州市人民政府办公室（本级）</w:t>
            </w:r>
          </w:p>
        </w:tc>
        <w:tc>
          <w:tcPr>
            <w:tcW w:w="992"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869" w:type="dxa"/>
            <w:gridSpan w:val="3"/>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55"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r>
              <w:rPr>
                <w:rFonts w:hint="eastAsia" w:ascii="宋体" w:hAnsi="宋体" w:cs="Arial"/>
                <w:color w:val="000000"/>
                <w:kern w:val="0"/>
                <w:sz w:val="20"/>
                <w:szCs w:val="20"/>
              </w:rPr>
              <w:t>金额单位：万元</w:t>
            </w:r>
          </w:p>
        </w:tc>
        <w:tc>
          <w:tcPr>
            <w:tcW w:w="1117"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430"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9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1260"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201"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214" w:type="dxa"/>
            <w:gridSpan w:val="2"/>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992"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869" w:type="dxa"/>
            <w:gridSpan w:val="3"/>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1155" w:type="dxa"/>
            <w:vMerge w:val="restart"/>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969" w:type="dxa"/>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2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0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14"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869" w:type="dxa"/>
            <w:gridSpan w:val="3"/>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5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96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0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214" w:type="dxa"/>
            <w:gridSpan w:val="2"/>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992"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869" w:type="dxa"/>
            <w:gridSpan w:val="3"/>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5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17"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2955" w:type="dxa"/>
            <w:gridSpan w:val="2"/>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1260"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1201"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1214" w:type="dxa"/>
            <w:gridSpan w:val="2"/>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c>
          <w:tcPr>
            <w:tcW w:w="992"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w:t>
            </w:r>
          </w:p>
        </w:tc>
        <w:tc>
          <w:tcPr>
            <w:tcW w:w="869" w:type="dxa"/>
            <w:gridSpan w:val="3"/>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w:t>
            </w:r>
          </w:p>
        </w:tc>
        <w:tc>
          <w:tcPr>
            <w:tcW w:w="1155" w:type="dxa"/>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6</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2955" w:type="dxa"/>
            <w:gridSpan w:val="2"/>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3,428.27</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1,684.63</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1,743.64</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hint="eastAsia" w:ascii="宋体" w:hAnsi="宋体" w:cs="Arial"/>
                <w:b/>
                <w:bCs/>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3,403.27</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1,718.64</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政府办公厅（室）及相关机构事务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3,310.22</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1,625.60</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2010301</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2010302</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272.41</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272.41</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2010303</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机关服务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32.00</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32.00</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2010305</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专项业务活动</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1,277.03</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1,277.03</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2010307</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法制建设</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14.15</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14.15</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2010399</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其他政府办公厅（室）及相关机构事务支出</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30.00</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30.00</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20113</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商贸事务</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2011308</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招商引资</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节能环保支出</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污染防治</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2110301</w:t>
            </w:r>
          </w:p>
        </w:tc>
        <w:tc>
          <w:tcPr>
            <w:tcW w:w="1969"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大气</w:t>
            </w:r>
          </w:p>
        </w:tc>
        <w:tc>
          <w:tcPr>
            <w:tcW w:w="1260"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201"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214"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992"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86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r>
        <w:tblPrEx>
          <w:tblCellMar>
            <w:top w:w="0" w:type="dxa"/>
            <w:left w:w="108" w:type="dxa"/>
            <w:bottom w:w="0" w:type="dxa"/>
            <w:right w:w="108" w:type="dxa"/>
          </w:tblCellMar>
        </w:tblPrEx>
        <w:trPr>
          <w:trHeight w:val="308" w:hRule="atLeast"/>
        </w:trPr>
        <w:tc>
          <w:tcPr>
            <w:tcW w:w="9646" w:type="dxa"/>
            <w:gridSpan w:val="11"/>
            <w:tcBorders>
              <w:top w:val="nil"/>
              <w:left w:val="nil"/>
              <w:bottom w:val="nil"/>
              <w:right w:val="nil"/>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w:t>
            </w:r>
          </w:p>
        </w:tc>
        <w:tc>
          <w:tcPr>
            <w:tcW w:w="1117" w:type="dxa"/>
            <w:vAlign w:val="center"/>
          </w:tcPr>
          <w:p>
            <w:pPr>
              <w:widowControl/>
              <w:spacing w:after="0" w:line="240" w:lineRule="auto"/>
              <w:jc w:val="left"/>
              <w:rPr>
                <w:kern w:val="0"/>
                <w:sz w:val="20"/>
                <w:szCs w:val="20"/>
              </w:rPr>
            </w:pPr>
          </w:p>
        </w:tc>
        <w:tc>
          <w:tcPr>
            <w:tcW w:w="1430" w:type="dxa"/>
            <w:vAlign w:val="center"/>
          </w:tcPr>
          <w:p>
            <w:pPr>
              <w:widowControl/>
              <w:spacing w:after="0" w:line="240" w:lineRule="auto"/>
              <w:jc w:val="left"/>
              <w:rPr>
                <w:kern w:val="0"/>
                <w:sz w:val="20"/>
                <w:szCs w:val="20"/>
              </w:rPr>
            </w:pPr>
          </w:p>
        </w:tc>
      </w:tr>
    </w:tbl>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tbl>
      <w:tblPr>
        <w:tblStyle w:val="12"/>
        <w:tblW w:w="11295" w:type="dxa"/>
        <w:tblInd w:w="-1388" w:type="dxa"/>
        <w:tblLayout w:type="autofit"/>
        <w:tblCellMar>
          <w:top w:w="0" w:type="dxa"/>
          <w:left w:w="108" w:type="dxa"/>
          <w:bottom w:w="0" w:type="dxa"/>
          <w:right w:w="108" w:type="dxa"/>
        </w:tblCellMar>
      </w:tblPr>
      <w:tblGrid>
        <w:gridCol w:w="1811"/>
        <w:gridCol w:w="199"/>
        <w:gridCol w:w="536"/>
        <w:gridCol w:w="780"/>
        <w:gridCol w:w="375"/>
        <w:gridCol w:w="721"/>
        <w:gridCol w:w="2452"/>
        <w:gridCol w:w="607"/>
        <w:gridCol w:w="466"/>
        <w:gridCol w:w="630"/>
        <w:gridCol w:w="549"/>
        <w:gridCol w:w="606"/>
        <w:gridCol w:w="1563"/>
      </w:tblGrid>
      <w:tr>
        <w:tblPrEx>
          <w:tblCellMar>
            <w:top w:w="0" w:type="dxa"/>
            <w:left w:w="108" w:type="dxa"/>
            <w:bottom w:w="0" w:type="dxa"/>
            <w:right w:w="108" w:type="dxa"/>
          </w:tblCellMar>
        </w:tblPrEx>
        <w:trPr>
          <w:trHeight w:val="390" w:hRule="atLeast"/>
        </w:trPr>
        <w:tc>
          <w:tcPr>
            <w:tcW w:w="11295" w:type="dxa"/>
            <w:gridSpan w:val="13"/>
            <w:tcBorders>
              <w:top w:val="nil"/>
              <w:left w:val="nil"/>
              <w:bottom w:val="nil"/>
              <w:right w:val="nil"/>
            </w:tcBorders>
            <w:noWrap/>
            <w:vAlign w:val="bottom"/>
          </w:tcPr>
          <w:p>
            <w:pPr>
              <w:widowControl/>
              <w:spacing w:after="0" w:line="240" w:lineRule="auto"/>
              <w:jc w:val="center"/>
              <w:rPr>
                <w:rFonts w:ascii="宋体" w:cs="Arial"/>
                <w:b/>
                <w:bCs/>
                <w:color w:val="000000"/>
                <w:kern w:val="0"/>
                <w:sz w:val="30"/>
                <w:szCs w:val="30"/>
              </w:rPr>
            </w:pPr>
            <w:r>
              <w:rPr>
                <w:rFonts w:hint="eastAsia" w:ascii="宋体" w:hAnsi="宋体" w:cs="Arial"/>
                <w:b/>
                <w:bCs/>
                <w:color w:val="000000"/>
                <w:kern w:val="0"/>
                <w:sz w:val="30"/>
                <w:szCs w:val="30"/>
              </w:rPr>
              <w:t>财政拨款收入支出决算总表</w:t>
            </w:r>
          </w:p>
        </w:tc>
      </w:tr>
      <w:tr>
        <w:tblPrEx>
          <w:tblCellMar>
            <w:top w:w="0" w:type="dxa"/>
            <w:left w:w="108" w:type="dxa"/>
            <w:bottom w:w="0" w:type="dxa"/>
            <w:right w:w="108" w:type="dxa"/>
          </w:tblCellMar>
        </w:tblPrEx>
        <w:trPr>
          <w:trHeight w:val="460" w:hRule="atLeast"/>
        </w:trPr>
        <w:tc>
          <w:tcPr>
            <w:tcW w:w="2010"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316"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96"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452"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73"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79"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60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563"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464" w:hRule="atLeast"/>
        </w:trPr>
        <w:tc>
          <w:tcPr>
            <w:tcW w:w="6874" w:type="dxa"/>
            <w:gridSpan w:val="7"/>
            <w:tcBorders>
              <w:top w:val="nil"/>
              <w:left w:val="nil"/>
              <w:bottom w:val="nil"/>
              <w:right w:val="nil"/>
            </w:tcBorders>
            <w:noWrap/>
            <w:vAlign w:val="bottom"/>
          </w:tcPr>
          <w:p>
            <w:pPr>
              <w:widowControl/>
              <w:spacing w:after="0" w:line="240" w:lineRule="auto"/>
              <w:jc w:val="left"/>
              <w:rPr>
                <w:rFonts w:ascii="宋体" w:cs="Arial"/>
                <w:color w:val="000000"/>
                <w:kern w:val="0"/>
                <w:sz w:val="20"/>
                <w:szCs w:val="20"/>
              </w:rPr>
            </w:pPr>
            <w:r>
              <w:rPr>
                <w:rFonts w:hint="eastAsia" w:ascii="宋体" w:hAnsi="宋体" w:cs="Arial"/>
                <w:color w:val="000000"/>
                <w:kern w:val="0"/>
                <w:sz w:val="20"/>
                <w:szCs w:val="20"/>
              </w:rPr>
              <w:t>部门：廊坊市霸州市人民政府办公室（本级）</w:t>
            </w:r>
          </w:p>
        </w:tc>
        <w:tc>
          <w:tcPr>
            <w:tcW w:w="1073"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79"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60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563"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701"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收</w:t>
            </w:r>
            <w:r>
              <w:rPr>
                <w:rFonts w:ascii="宋体" w:hAnsi="宋体" w:cs="Arial"/>
                <w:color w:val="000000"/>
                <w:kern w:val="0"/>
                <w:sz w:val="22"/>
                <w:szCs w:val="22"/>
              </w:rPr>
              <w:t xml:space="preserve">     </w:t>
            </w:r>
            <w:r>
              <w:rPr>
                <w:rFonts w:hint="eastAsia" w:ascii="宋体" w:hAnsi="宋体" w:cs="Arial"/>
                <w:color w:val="000000"/>
                <w:kern w:val="0"/>
                <w:sz w:val="22"/>
                <w:szCs w:val="22"/>
              </w:rPr>
              <w:t>入</w:t>
            </w:r>
          </w:p>
        </w:tc>
        <w:tc>
          <w:tcPr>
            <w:tcW w:w="7594" w:type="dxa"/>
            <w:gridSpan w:val="8"/>
            <w:tcBorders>
              <w:top w:val="single" w:color="000000" w:sz="4" w:space="0"/>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支</w:t>
            </w:r>
            <w:r>
              <w:rPr>
                <w:rFonts w:ascii="宋体" w:hAnsi="宋体" w:cs="Arial"/>
                <w:color w:val="000000"/>
                <w:kern w:val="0"/>
                <w:sz w:val="22"/>
                <w:szCs w:val="22"/>
              </w:rPr>
              <w:t xml:space="preserve">     </w:t>
            </w:r>
            <w:r>
              <w:rPr>
                <w:rFonts w:hint="eastAsia" w:ascii="宋体" w:hAnsi="宋体" w:cs="Arial"/>
                <w:color w:val="000000"/>
                <w:kern w:val="0"/>
                <w:sz w:val="22"/>
                <w:szCs w:val="22"/>
              </w:rPr>
              <w:t>出</w:t>
            </w:r>
          </w:p>
        </w:tc>
      </w:tr>
      <w:tr>
        <w:tblPrEx>
          <w:tblCellMar>
            <w:top w:w="0" w:type="dxa"/>
            <w:left w:w="108" w:type="dxa"/>
            <w:bottom w:w="0" w:type="dxa"/>
            <w:right w:w="108" w:type="dxa"/>
          </w:tblCellMar>
        </w:tblPrEx>
        <w:trPr>
          <w:trHeight w:val="312" w:hRule="atLeast"/>
        </w:trPr>
        <w:tc>
          <w:tcPr>
            <w:tcW w:w="1811" w:type="dxa"/>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735" w:type="dxa"/>
            <w:gridSpan w:val="2"/>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行次</w:t>
            </w:r>
          </w:p>
        </w:tc>
        <w:tc>
          <w:tcPr>
            <w:tcW w:w="1155" w:type="dxa"/>
            <w:gridSpan w:val="2"/>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金额</w:t>
            </w:r>
          </w:p>
        </w:tc>
        <w:tc>
          <w:tcPr>
            <w:tcW w:w="3173" w:type="dxa"/>
            <w:gridSpan w:val="2"/>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607" w:type="dxa"/>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行次</w:t>
            </w:r>
          </w:p>
        </w:tc>
        <w:tc>
          <w:tcPr>
            <w:tcW w:w="1096" w:type="dxa"/>
            <w:gridSpan w:val="2"/>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合计</w:t>
            </w:r>
          </w:p>
        </w:tc>
        <w:tc>
          <w:tcPr>
            <w:tcW w:w="1155" w:type="dxa"/>
            <w:gridSpan w:val="2"/>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一般公共预算财政拨款</w:t>
            </w:r>
          </w:p>
        </w:tc>
        <w:tc>
          <w:tcPr>
            <w:tcW w:w="1563" w:type="dxa"/>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政府性基金预算财政拨款</w:t>
            </w:r>
          </w:p>
        </w:tc>
      </w:tr>
      <w:tr>
        <w:tblPrEx>
          <w:tblCellMar>
            <w:top w:w="0" w:type="dxa"/>
            <w:left w:w="108" w:type="dxa"/>
            <w:bottom w:w="0" w:type="dxa"/>
            <w:right w:w="108" w:type="dxa"/>
          </w:tblCellMar>
        </w:tblPrEx>
        <w:trPr>
          <w:trHeight w:val="435" w:hRule="atLeast"/>
        </w:trPr>
        <w:tc>
          <w:tcPr>
            <w:tcW w:w="1811"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735"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55"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3173"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607"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096"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55"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563"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　</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一、一般公共预算财政拨款</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3,452.84</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29</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3,403.27</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3,403.27</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二、政府性基金预算财政拨款</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30</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31</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32</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33</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6</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34</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7</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35</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8</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36</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13"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9</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37</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10</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38</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11</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39</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12</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40</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13</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41</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14</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42</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15</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43</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16</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44</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17</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45</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18</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46</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19</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47</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20</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48</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21</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49</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22</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50</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23</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51</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24</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3,452.84</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52</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3,428.27</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3,428.27</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年初财政拨款结转和结余</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25</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9.86</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年末财政拨款结转和结余</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53</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34.43</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34.43</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一般公共预算财政拨款</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26</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9.86</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54</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政府性基金预算财政拨款</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27</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　</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55</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811"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73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28</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3,462.71</w:t>
            </w:r>
          </w:p>
        </w:tc>
        <w:tc>
          <w:tcPr>
            <w:tcW w:w="3173"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607"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56</w:t>
            </w:r>
          </w:p>
        </w:tc>
        <w:tc>
          <w:tcPr>
            <w:tcW w:w="1096"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3,462.71</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3,462.71</w:t>
            </w:r>
          </w:p>
        </w:tc>
        <w:tc>
          <w:tcPr>
            <w:tcW w:w="15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1295" w:type="dxa"/>
            <w:gridSpan w:val="13"/>
            <w:tcBorders>
              <w:top w:val="nil"/>
              <w:left w:val="nil"/>
              <w:bottom w:val="nil"/>
              <w:right w:val="nil"/>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注：本表反映部门本年度一般公共预算财政拨款和政府性基金预算财政拨款的总收支和年末结转结余情况。</w:t>
            </w:r>
          </w:p>
        </w:tc>
      </w:tr>
    </w:tbl>
    <w:p>
      <w:pPr>
        <w:ind w:right="-290" w:rightChars="-138"/>
        <w:rPr>
          <w:rFonts w:ascii="宋体" w:cs="ArialUnicodeMS"/>
          <w:color w:val="000000"/>
          <w:kern w:val="0"/>
        </w:rPr>
      </w:pPr>
    </w:p>
    <w:p>
      <w:pPr>
        <w:ind w:right="-290" w:rightChars="-138"/>
        <w:rPr>
          <w:rFonts w:ascii="宋体" w:cs="ArialUnicodeMS"/>
          <w:color w:val="000000"/>
          <w:kern w:val="0"/>
        </w:rPr>
      </w:pPr>
    </w:p>
    <w:tbl>
      <w:tblPr>
        <w:tblStyle w:val="12"/>
        <w:tblW w:w="9911" w:type="dxa"/>
        <w:tblInd w:w="93" w:type="dxa"/>
        <w:tblLayout w:type="autofit"/>
        <w:tblCellMar>
          <w:top w:w="0" w:type="dxa"/>
          <w:left w:w="108" w:type="dxa"/>
          <w:bottom w:w="0" w:type="dxa"/>
          <w:right w:w="108" w:type="dxa"/>
        </w:tblCellMar>
      </w:tblPr>
      <w:tblGrid>
        <w:gridCol w:w="327"/>
        <w:gridCol w:w="327"/>
        <w:gridCol w:w="332"/>
        <w:gridCol w:w="4430"/>
        <w:gridCol w:w="1463"/>
        <w:gridCol w:w="1568"/>
        <w:gridCol w:w="1649"/>
      </w:tblGrid>
      <w:tr>
        <w:tblPrEx>
          <w:tblCellMar>
            <w:top w:w="0" w:type="dxa"/>
            <w:left w:w="108" w:type="dxa"/>
            <w:bottom w:w="0" w:type="dxa"/>
            <w:right w:w="108" w:type="dxa"/>
          </w:tblCellMar>
        </w:tblPrEx>
        <w:trPr>
          <w:trHeight w:val="390" w:hRule="atLeast"/>
        </w:trPr>
        <w:tc>
          <w:tcPr>
            <w:tcW w:w="9911" w:type="dxa"/>
            <w:gridSpan w:val="7"/>
            <w:tcBorders>
              <w:top w:val="nil"/>
              <w:left w:val="nil"/>
              <w:bottom w:val="nil"/>
              <w:right w:val="nil"/>
            </w:tcBorders>
            <w:noWrap/>
            <w:vAlign w:val="bottom"/>
          </w:tcPr>
          <w:p>
            <w:pPr>
              <w:widowControl/>
              <w:spacing w:after="0" w:line="240" w:lineRule="auto"/>
              <w:jc w:val="center"/>
              <w:rPr>
                <w:rFonts w:asci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26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66"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269"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4430"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463"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568"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649"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05</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5231" w:type="dxa"/>
            <w:gridSpan w:val="4"/>
            <w:tcBorders>
              <w:top w:val="nil"/>
              <w:left w:val="nil"/>
              <w:bottom w:val="nil"/>
              <w:right w:val="nil"/>
            </w:tcBorders>
            <w:noWrap/>
            <w:vAlign w:val="bottom"/>
          </w:tcPr>
          <w:p>
            <w:pPr>
              <w:widowControl/>
              <w:spacing w:after="0" w:line="240" w:lineRule="auto"/>
              <w:jc w:val="left"/>
              <w:rPr>
                <w:rFonts w:ascii="宋体" w:cs="Arial"/>
                <w:color w:val="000000"/>
                <w:kern w:val="0"/>
                <w:sz w:val="20"/>
                <w:szCs w:val="20"/>
              </w:rPr>
            </w:pPr>
            <w:r>
              <w:rPr>
                <w:rFonts w:hint="eastAsia" w:ascii="宋体" w:hAnsi="宋体" w:cs="Arial"/>
                <w:color w:val="000000"/>
                <w:kern w:val="0"/>
                <w:sz w:val="20"/>
                <w:szCs w:val="20"/>
              </w:rPr>
              <w:t>部门：廊坊市霸州市人民政府办公室（本级）</w:t>
            </w:r>
          </w:p>
        </w:tc>
        <w:tc>
          <w:tcPr>
            <w:tcW w:w="1463"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568" w:type="dxa"/>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649"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231"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4680" w:type="dxa"/>
            <w:gridSpan w:val="3"/>
            <w:tcBorders>
              <w:top w:val="single" w:color="000000" w:sz="4" w:space="0"/>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801" w:type="dxa"/>
            <w:gridSpan w:val="3"/>
            <w:vMerge w:val="restart"/>
            <w:tcBorders>
              <w:top w:val="nil"/>
              <w:left w:val="single" w:color="000000" w:sz="4" w:space="0"/>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4430" w:type="dxa"/>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463" w:type="dxa"/>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小计</w:t>
            </w:r>
          </w:p>
        </w:tc>
        <w:tc>
          <w:tcPr>
            <w:tcW w:w="1568" w:type="dxa"/>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649" w:type="dxa"/>
            <w:vMerge w:val="restart"/>
            <w:tcBorders>
              <w:top w:val="nil"/>
              <w:left w:val="nil"/>
              <w:bottom w:val="single" w:color="000000" w:sz="4" w:space="0"/>
              <w:right w:val="single" w:color="000000" w:sz="4" w:space="0"/>
            </w:tcBorders>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801" w:type="dxa"/>
            <w:gridSpan w:val="3"/>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443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463"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568"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64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5231" w:type="dxa"/>
            <w:gridSpan w:val="4"/>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5231" w:type="dxa"/>
            <w:gridSpan w:val="4"/>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合计</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3,428.27</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1,684.63</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b/>
                <w:bCs/>
                <w:color w:val="000000"/>
                <w:kern w:val="0"/>
                <w:sz w:val="22"/>
                <w:szCs w:val="22"/>
              </w:rPr>
            </w:pPr>
            <w:r>
              <w:rPr>
                <w:rFonts w:ascii="宋体" w:hAnsi="宋体" w:cs="Arial"/>
                <w:b/>
                <w:bCs/>
                <w:color w:val="000000"/>
                <w:kern w:val="0"/>
                <w:sz w:val="22"/>
                <w:szCs w:val="22"/>
              </w:rPr>
              <w:t>1,743.64</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3,403.27</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1,718.64</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政府办公厅（室）及相关机构事务</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3,310.22</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1,625.60</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2010301</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1,684.63</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2010302</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272.41</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272.41</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2010303</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机关服务</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32.00</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32.00</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2010305</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专项业务活动</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1,277.03</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1,277.03</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2010307</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法制建设</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14.15</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14.15</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2010399</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其他政府办公厅（室）及相关机构事务支出</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30.00</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30.00</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20113</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商贸事务</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2011308</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招商引资</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93.05</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节能环保支出</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hint="eastAsia" w:ascii="宋体" w:hAnsi="宋体" w:cs="Arial"/>
                <w:color w:val="000000"/>
                <w:kern w:val="0"/>
                <w:sz w:val="22"/>
                <w:szCs w:val="22"/>
              </w:rPr>
              <w:t>污染防治</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r>
      <w:tr>
        <w:tblPrEx>
          <w:tblCellMar>
            <w:top w:w="0" w:type="dxa"/>
            <w:left w:w="108" w:type="dxa"/>
            <w:bottom w:w="0" w:type="dxa"/>
            <w:right w:w="108" w:type="dxa"/>
          </w:tblCellMar>
        </w:tblPrEx>
        <w:trPr>
          <w:trHeight w:val="308" w:hRule="atLeast"/>
        </w:trPr>
        <w:tc>
          <w:tcPr>
            <w:tcW w:w="801" w:type="dxa"/>
            <w:gridSpan w:val="3"/>
            <w:tcBorders>
              <w:top w:val="nil"/>
              <w:left w:val="single" w:color="000000" w:sz="4" w:space="0"/>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2110301</w:t>
            </w:r>
          </w:p>
        </w:tc>
        <w:tc>
          <w:tcPr>
            <w:tcW w:w="4430" w:type="dxa"/>
            <w:tcBorders>
              <w:top w:val="nil"/>
              <w:left w:val="nil"/>
              <w:bottom w:val="single" w:color="000000" w:sz="4" w:space="0"/>
              <w:right w:val="single" w:color="000000" w:sz="4" w:space="0"/>
            </w:tcBorders>
            <w:noWrap/>
            <w:vAlign w:val="center"/>
          </w:tcPr>
          <w:p>
            <w:pPr>
              <w:widowControl/>
              <w:spacing w:after="0" w:line="240" w:lineRule="auto"/>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大气</w:t>
            </w:r>
          </w:p>
        </w:tc>
        <w:tc>
          <w:tcPr>
            <w:tcW w:w="1463"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c>
          <w:tcPr>
            <w:tcW w:w="15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649"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25.00</w:t>
            </w:r>
          </w:p>
        </w:tc>
      </w:tr>
    </w:tbl>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tbl>
      <w:tblPr>
        <w:tblStyle w:val="12"/>
        <w:tblW w:w="10368" w:type="dxa"/>
        <w:jc w:val="center"/>
        <w:tblLayout w:type="autofit"/>
        <w:tblCellMar>
          <w:top w:w="0" w:type="dxa"/>
          <w:left w:w="108" w:type="dxa"/>
          <w:bottom w:w="0" w:type="dxa"/>
          <w:right w:w="108" w:type="dxa"/>
        </w:tblCellMar>
      </w:tblPr>
      <w:tblGrid>
        <w:gridCol w:w="766"/>
        <w:gridCol w:w="2042"/>
        <w:gridCol w:w="936"/>
        <w:gridCol w:w="429"/>
        <w:gridCol w:w="435"/>
        <w:gridCol w:w="666"/>
        <w:gridCol w:w="766"/>
        <w:gridCol w:w="756"/>
        <w:gridCol w:w="872"/>
        <w:gridCol w:w="73"/>
        <w:gridCol w:w="876"/>
        <w:gridCol w:w="851"/>
        <w:gridCol w:w="900"/>
      </w:tblGrid>
      <w:tr>
        <w:tblPrEx>
          <w:tblCellMar>
            <w:top w:w="0" w:type="dxa"/>
            <w:left w:w="108" w:type="dxa"/>
            <w:bottom w:w="0" w:type="dxa"/>
            <w:right w:w="108" w:type="dxa"/>
          </w:tblCellMar>
        </w:tblPrEx>
        <w:trPr>
          <w:trHeight w:val="390" w:hRule="atLeast"/>
          <w:jc w:val="center"/>
        </w:trPr>
        <w:tc>
          <w:tcPr>
            <w:tcW w:w="766" w:type="dxa"/>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9602" w:type="dxa"/>
            <w:gridSpan w:val="12"/>
            <w:tcBorders>
              <w:top w:val="nil"/>
              <w:left w:val="nil"/>
              <w:bottom w:val="nil"/>
              <w:right w:val="nil"/>
            </w:tcBorders>
            <w:noWrap/>
            <w:vAlign w:val="bottom"/>
          </w:tcPr>
          <w:p>
            <w:pPr>
              <w:widowControl/>
              <w:spacing w:after="0" w:line="300" w:lineRule="exact"/>
              <w:jc w:val="center"/>
              <w:rPr>
                <w:rFonts w:ascii="宋体" w:cs="Arial"/>
                <w:b/>
                <w:bCs/>
                <w:color w:val="000000"/>
                <w:kern w:val="0"/>
                <w:sz w:val="30"/>
                <w:szCs w:val="30"/>
              </w:rPr>
            </w:pPr>
            <w:r>
              <w:rPr>
                <w:rFonts w:hint="eastAsia" w:ascii="宋体" w:hAnsi="宋体" w:cs="Arial"/>
                <w:b/>
                <w:bCs/>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jc w:val="center"/>
        </w:trPr>
        <w:tc>
          <w:tcPr>
            <w:tcW w:w="766" w:type="dxa"/>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3407" w:type="dxa"/>
            <w:gridSpan w:val="3"/>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1101" w:type="dxa"/>
            <w:gridSpan w:val="2"/>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766" w:type="dxa"/>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1701" w:type="dxa"/>
            <w:gridSpan w:val="3"/>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876" w:type="dxa"/>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1751" w:type="dxa"/>
            <w:gridSpan w:val="2"/>
            <w:tcBorders>
              <w:top w:val="nil"/>
              <w:left w:val="nil"/>
              <w:bottom w:val="nil"/>
              <w:right w:val="nil"/>
            </w:tcBorders>
            <w:noWrap/>
            <w:vAlign w:val="bottom"/>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06</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55" w:hRule="atLeast"/>
          <w:jc w:val="center"/>
        </w:trPr>
        <w:tc>
          <w:tcPr>
            <w:tcW w:w="6040" w:type="dxa"/>
            <w:gridSpan w:val="7"/>
            <w:tcBorders>
              <w:top w:val="nil"/>
              <w:left w:val="nil"/>
              <w:bottom w:val="nil"/>
              <w:right w:val="nil"/>
            </w:tcBorders>
            <w:noWrap/>
            <w:vAlign w:val="bottom"/>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部门：廊坊市霸州市人民政府办公室（本级）</w:t>
            </w:r>
          </w:p>
        </w:tc>
        <w:tc>
          <w:tcPr>
            <w:tcW w:w="1701" w:type="dxa"/>
            <w:gridSpan w:val="3"/>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876" w:type="dxa"/>
            <w:tcBorders>
              <w:top w:val="nil"/>
              <w:left w:val="nil"/>
              <w:bottom w:val="nil"/>
              <w:right w:val="nil"/>
            </w:tcBorders>
            <w:noWrap/>
            <w:vAlign w:val="bottom"/>
          </w:tcPr>
          <w:p>
            <w:pPr>
              <w:widowControl/>
              <w:spacing w:after="0" w:line="300" w:lineRule="exact"/>
              <w:jc w:val="left"/>
              <w:rPr>
                <w:rFonts w:ascii="Arial" w:hAnsi="Arial" w:cs="Arial"/>
                <w:color w:val="000000"/>
                <w:kern w:val="0"/>
                <w:sz w:val="18"/>
                <w:szCs w:val="18"/>
              </w:rPr>
            </w:pPr>
          </w:p>
        </w:tc>
        <w:tc>
          <w:tcPr>
            <w:tcW w:w="1751" w:type="dxa"/>
            <w:gridSpan w:val="2"/>
            <w:tcBorders>
              <w:top w:val="nil"/>
              <w:left w:val="nil"/>
              <w:bottom w:val="nil"/>
              <w:right w:val="nil"/>
            </w:tcBorders>
            <w:noWrap/>
            <w:vAlign w:val="bottom"/>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jc w:val="center"/>
        </w:trPr>
        <w:tc>
          <w:tcPr>
            <w:tcW w:w="3744"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人员经费</w:t>
            </w:r>
          </w:p>
        </w:tc>
        <w:tc>
          <w:tcPr>
            <w:tcW w:w="6624" w:type="dxa"/>
            <w:gridSpan w:val="10"/>
            <w:tcBorders>
              <w:top w:val="single" w:color="000000" w:sz="4" w:space="0"/>
              <w:left w:val="nil"/>
              <w:bottom w:val="single" w:color="000000" w:sz="4" w:space="0"/>
              <w:right w:val="single" w:color="000000" w:sz="4" w:space="0"/>
            </w:tcBorders>
            <w:noWrap/>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公用经费</w:t>
            </w:r>
          </w:p>
        </w:tc>
      </w:tr>
      <w:tr>
        <w:tblPrEx>
          <w:tblCellMar>
            <w:top w:w="0" w:type="dxa"/>
            <w:left w:w="108" w:type="dxa"/>
            <w:bottom w:w="0" w:type="dxa"/>
            <w:right w:w="108" w:type="dxa"/>
          </w:tblCellMar>
        </w:tblPrEx>
        <w:trPr>
          <w:trHeight w:val="340" w:hRule="atLeast"/>
          <w:jc w:val="center"/>
        </w:trPr>
        <w:tc>
          <w:tcPr>
            <w:tcW w:w="766" w:type="dxa"/>
            <w:vMerge w:val="restart"/>
            <w:tcBorders>
              <w:top w:val="nil"/>
              <w:left w:val="single" w:color="000000" w:sz="4" w:space="0"/>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2042" w:type="dxa"/>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936" w:type="dxa"/>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864" w:type="dxa"/>
            <w:gridSpan w:val="2"/>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1432" w:type="dxa"/>
            <w:gridSpan w:val="2"/>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756" w:type="dxa"/>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872" w:type="dxa"/>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1800" w:type="dxa"/>
            <w:gridSpan w:val="3"/>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900" w:type="dxa"/>
            <w:vMerge w:val="restart"/>
            <w:tcBorders>
              <w:top w:val="nil"/>
              <w:left w:val="nil"/>
              <w:bottom w:val="single" w:color="000000" w:sz="4" w:space="0"/>
              <w:right w:val="single" w:color="000000" w:sz="4" w:space="0"/>
            </w:tcBorders>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40" w:hRule="atLeast"/>
          <w:jc w:val="center"/>
        </w:trPr>
        <w:tc>
          <w:tcPr>
            <w:tcW w:w="766" w:type="dxa"/>
            <w:vMerge w:val="continue"/>
            <w:tcBorders>
              <w:top w:val="nil"/>
              <w:left w:val="single" w:color="000000" w:sz="4" w:space="0"/>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2042" w:type="dxa"/>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936" w:type="dxa"/>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864" w:type="dxa"/>
            <w:gridSpan w:val="2"/>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1432" w:type="dxa"/>
            <w:gridSpan w:val="2"/>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756" w:type="dxa"/>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872" w:type="dxa"/>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1800" w:type="dxa"/>
            <w:gridSpan w:val="3"/>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c>
          <w:tcPr>
            <w:tcW w:w="900" w:type="dxa"/>
            <w:vMerge w:val="continue"/>
            <w:tcBorders>
              <w:top w:val="nil"/>
              <w:left w:val="nil"/>
              <w:bottom w:val="single" w:color="000000" w:sz="4" w:space="0"/>
              <w:right w:val="single" w:color="000000" w:sz="4" w:space="0"/>
            </w:tcBorders>
            <w:vAlign w:val="center"/>
          </w:tcPr>
          <w:p>
            <w:pPr>
              <w:widowControl/>
              <w:spacing w:after="0" w:line="300" w:lineRule="exact"/>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工资福利支出</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1,421.35</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商品和服务支出</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255.34</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307</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债务利息及费用支出</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30101</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基本工资</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427.66</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30201</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办公费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20.15</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30701</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国内债务付息</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30102</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津贴补贴</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341.22</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30202</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印刷费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3.32</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30702</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国外债务付息</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30103</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奖金</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19.62</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30203</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咨询费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资本性支出</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3.96</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30106</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伙食补助费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30204</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手续费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31001</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房屋建筑物购建</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30107</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绩效工资</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168.57</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30205</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4.14</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31002</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办公设备购置</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3.96</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30108</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机关事业单位基本养老保险缴费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170.36</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30206</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电费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11.04</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31003</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专用设备购置</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30109</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职业年金缴费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30207</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邮电费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92.77</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31005</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基础设施建设</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30110</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职工基本医疗保险缴费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60.81</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30208</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取暖费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28.02</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31006</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大型修缮</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30111</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公务员医疗补助缴费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30209</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物业管理费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31007</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信息网络及软件购置更新</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30112</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其他社会保障缴费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4.35</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30211</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差旅费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3.97</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31008</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物资储备</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30113</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住房公积金</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102.20</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30212</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因公出国（境）费用</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31009</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土地补偿</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30114</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医疗费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126.55</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30213</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维修（护）费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13.16</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31010</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安置补助</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431"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30199</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其他工资福利支出</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30214</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租赁费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31011</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地上附着物和青苗补偿</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对个人和家庭的补助</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3.98</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30215</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会议费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31012</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拆迁补偿</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30301</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离休费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30216</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培训费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31013</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公务用车购置</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30302</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退休费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30217</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公务接待费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31019</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其他交通工具购置</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30303</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退职（役）费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30218</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专用材料费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31021</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文物和陈列品购置</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30304</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抚恤金</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30224</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被装购置费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31022</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无形资产购置</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30305</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生活补助</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3.63</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30225</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专用燃料费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31099</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其他资本性支出</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30306</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救济费</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30226</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劳务费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8.97</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399</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30307</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医疗费补助</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30227</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委托业务费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39906</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赠与</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30308</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助学金</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30228</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工会经费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23.67</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39907</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国家赔偿费用支出</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30309</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奖励金</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0.35</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30229</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福利费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39908</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对民间非营利组织和群众性自治组织补贴</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30310</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个人农业生产补贴</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30231</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公务用车运行维护费</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4.75</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39999</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其他支出</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30399</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其他对个人和家庭的补助支出</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30239</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其他交通费用</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41.35</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30240</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税金及附加费用</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204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c>
          <w:tcPr>
            <w:tcW w:w="864"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30299</w:t>
            </w:r>
          </w:p>
        </w:tc>
        <w:tc>
          <w:tcPr>
            <w:tcW w:w="1432" w:type="dxa"/>
            <w:gridSpan w:val="2"/>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其他商品和服务支出</w:t>
            </w:r>
          </w:p>
        </w:tc>
        <w:tc>
          <w:tcPr>
            <w:tcW w:w="75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0.03</w:t>
            </w:r>
          </w:p>
        </w:tc>
        <w:tc>
          <w:tcPr>
            <w:tcW w:w="872" w:type="dxa"/>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1800" w:type="dxa"/>
            <w:gridSpan w:val="3"/>
            <w:tcBorders>
              <w:top w:val="nil"/>
              <w:left w:val="nil"/>
              <w:bottom w:val="single" w:color="000000" w:sz="4" w:space="0"/>
              <w:right w:val="single" w:color="000000" w:sz="4" w:space="0"/>
            </w:tcBorders>
            <w:noWrap/>
            <w:vAlign w:val="center"/>
          </w:tcPr>
          <w:p>
            <w:pPr>
              <w:widowControl/>
              <w:spacing w:after="0" w:line="300" w:lineRule="exact"/>
              <w:jc w:val="left"/>
              <w:rPr>
                <w:rFonts w:ascii="宋体" w:cs="Arial"/>
                <w:color w:val="000000"/>
                <w:kern w:val="0"/>
                <w:sz w:val="18"/>
                <w:szCs w:val="18"/>
              </w:rPr>
            </w:pPr>
            <w:r>
              <w:rPr>
                <w:rFonts w:hint="eastAsia" w:ascii="宋体" w:hAnsi="宋体" w:cs="Arial"/>
                <w:color w:val="000000"/>
                <w:kern w:val="0"/>
                <w:sz w:val="18"/>
                <w:szCs w:val="18"/>
              </w:rPr>
              <w:t>　</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2808" w:type="dxa"/>
            <w:gridSpan w:val="2"/>
            <w:tcBorders>
              <w:top w:val="nil"/>
              <w:left w:val="single" w:color="000000" w:sz="4" w:space="0"/>
              <w:bottom w:val="single" w:color="000000" w:sz="4" w:space="0"/>
              <w:right w:val="single" w:color="000000" w:sz="4" w:space="0"/>
            </w:tcBorders>
            <w:noWrap/>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人员经费合计</w:t>
            </w:r>
          </w:p>
        </w:tc>
        <w:tc>
          <w:tcPr>
            <w:tcW w:w="936"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1,425.33</w:t>
            </w:r>
          </w:p>
        </w:tc>
        <w:tc>
          <w:tcPr>
            <w:tcW w:w="5724" w:type="dxa"/>
            <w:gridSpan w:val="9"/>
            <w:tcBorders>
              <w:top w:val="nil"/>
              <w:left w:val="nil"/>
              <w:bottom w:val="single" w:color="000000" w:sz="4" w:space="0"/>
              <w:right w:val="single" w:color="000000" w:sz="4" w:space="0"/>
            </w:tcBorders>
            <w:noWrap/>
            <w:vAlign w:val="center"/>
          </w:tcPr>
          <w:p>
            <w:pPr>
              <w:widowControl/>
              <w:spacing w:after="0" w:line="300" w:lineRule="exact"/>
              <w:jc w:val="center"/>
              <w:rPr>
                <w:rFonts w:ascii="宋体" w:cs="Arial"/>
                <w:color w:val="000000"/>
                <w:kern w:val="0"/>
                <w:sz w:val="18"/>
                <w:szCs w:val="18"/>
              </w:rPr>
            </w:pPr>
            <w:r>
              <w:rPr>
                <w:rFonts w:hint="eastAsia" w:ascii="宋体" w:hAnsi="宋体" w:cs="Arial"/>
                <w:color w:val="000000"/>
                <w:kern w:val="0"/>
                <w:sz w:val="18"/>
                <w:szCs w:val="18"/>
              </w:rPr>
              <w:t>公用经费合计</w:t>
            </w:r>
          </w:p>
        </w:tc>
        <w:tc>
          <w:tcPr>
            <w:tcW w:w="900" w:type="dxa"/>
            <w:tcBorders>
              <w:top w:val="nil"/>
              <w:left w:val="nil"/>
              <w:bottom w:val="single" w:color="000000" w:sz="4" w:space="0"/>
              <w:right w:val="single" w:color="000000" w:sz="4" w:space="0"/>
            </w:tcBorders>
            <w:noWrap/>
            <w:vAlign w:val="center"/>
          </w:tcPr>
          <w:p>
            <w:pPr>
              <w:widowControl/>
              <w:spacing w:after="0" w:line="300" w:lineRule="exact"/>
              <w:jc w:val="right"/>
              <w:rPr>
                <w:rFonts w:ascii="宋体" w:cs="Arial"/>
                <w:color w:val="000000"/>
                <w:kern w:val="0"/>
                <w:sz w:val="18"/>
                <w:szCs w:val="18"/>
              </w:rPr>
            </w:pPr>
            <w:r>
              <w:rPr>
                <w:rFonts w:ascii="宋体" w:hAnsi="宋体" w:cs="Arial"/>
                <w:color w:val="000000"/>
                <w:kern w:val="0"/>
                <w:sz w:val="18"/>
                <w:szCs w:val="18"/>
              </w:rPr>
              <w:t>259.30</w:t>
            </w:r>
          </w:p>
        </w:tc>
      </w:tr>
    </w:tbl>
    <w:p>
      <w:pPr>
        <w:rPr>
          <w:rFonts w:ascii="宋体" w:cs="ArialUnicodeMS"/>
          <w:color w:val="000000"/>
          <w:kern w:val="0"/>
        </w:rPr>
        <w:sectPr>
          <w:pgSz w:w="11906" w:h="16838"/>
          <w:pgMar w:top="1246" w:right="1474" w:bottom="1090"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Arial"/>
                <w:color w:val="000000"/>
                <w:kern w:val="0"/>
                <w:sz w:val="18"/>
                <w:szCs w:val="18"/>
              </w:rPr>
              <w:t>廊坊市霸州市人民政府办公室（本级）</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194.98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32.28</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32.28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162.7</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48.12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4.75</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43.37</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r>
              <w:rPr>
                <w:rFonts w:hint="eastAsia" w:ascii="宋体" w:hAnsi="宋体" w:cs="Arial"/>
                <w:color w:val="000000"/>
                <w:kern w:val="0"/>
                <w:sz w:val="18"/>
                <w:szCs w:val="18"/>
              </w:rPr>
              <w:t>廊坊市霸州市人民政府办公室（本级）</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r>
        <w:rPr>
          <w:rFonts w:ascii="??_GB2312" w:hAnsi="宋体" w:eastAsia="Times New Roman"/>
          <w:b/>
          <w:sz w:val="28"/>
          <w:szCs w:val="28"/>
        </w:rPr>
        <w:t>注：本部门本年度无相关支出情况，按要求以空表列示</w:t>
      </w: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r>
              <w:rPr>
                <w:rFonts w:hint="eastAsia" w:ascii="宋体" w:hAnsi="宋体" w:cs="Arial"/>
                <w:color w:val="000000"/>
                <w:kern w:val="0"/>
                <w:sz w:val="18"/>
                <w:szCs w:val="18"/>
              </w:rPr>
              <w:t>廊坊市霸州市人民政府办公室（本级）</w:t>
            </w:r>
            <w:bookmarkStart w:id="0" w:name="_GoBack"/>
            <w:bookmarkEnd w:id="0"/>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r>
        <w:rPr>
          <w:rFonts w:ascii="??_GB2312" w:hAnsi="宋体" w:eastAsia="Times New Roman"/>
          <w:b/>
          <w:sz w:val="28"/>
          <w:szCs w:val="28"/>
        </w:rPr>
        <w:t>注：本部门本年度无相关支出情况，按要求以空表列示</w:t>
      </w:r>
    </w:p>
    <w:tbl>
      <w:tblPr>
        <w:tblStyle w:val="12"/>
        <w:tblpPr w:leftFromText="180" w:rightFromText="180" w:vertAnchor="text" w:horzAnchor="page" w:tblpX="1061" w:tblpY="470"/>
        <w:tblW w:w="9873" w:type="dxa"/>
        <w:tblInd w:w="0" w:type="dxa"/>
        <w:tblLayout w:type="autofit"/>
        <w:tblCellMar>
          <w:top w:w="0" w:type="dxa"/>
          <w:left w:w="108" w:type="dxa"/>
          <w:bottom w:w="0" w:type="dxa"/>
          <w:right w:w="108" w:type="dxa"/>
        </w:tblCellMar>
      </w:tblPr>
      <w:tblGrid>
        <w:gridCol w:w="1905"/>
        <w:gridCol w:w="192"/>
        <w:gridCol w:w="963"/>
        <w:gridCol w:w="204"/>
        <w:gridCol w:w="951"/>
        <w:gridCol w:w="216"/>
        <w:gridCol w:w="1137"/>
        <w:gridCol w:w="405"/>
        <w:gridCol w:w="645"/>
        <w:gridCol w:w="1148"/>
        <w:gridCol w:w="322"/>
        <w:gridCol w:w="717"/>
        <w:gridCol w:w="1068"/>
      </w:tblGrid>
      <w:tr>
        <w:tblPrEx>
          <w:tblCellMar>
            <w:top w:w="0" w:type="dxa"/>
            <w:left w:w="108" w:type="dxa"/>
            <w:bottom w:w="0" w:type="dxa"/>
            <w:right w:w="108" w:type="dxa"/>
          </w:tblCellMar>
        </w:tblPrEx>
        <w:trPr>
          <w:trHeight w:val="390" w:hRule="atLeast"/>
        </w:trPr>
        <w:tc>
          <w:tcPr>
            <w:tcW w:w="9873" w:type="dxa"/>
            <w:gridSpan w:val="13"/>
            <w:tcBorders>
              <w:top w:val="nil"/>
              <w:left w:val="nil"/>
              <w:bottom w:val="nil"/>
              <w:right w:val="nil"/>
            </w:tcBorders>
            <w:noWrap/>
            <w:vAlign w:val="bottom"/>
          </w:tcPr>
          <w:p>
            <w:pPr>
              <w:widowControl/>
              <w:spacing w:after="0" w:line="240" w:lineRule="auto"/>
              <w:jc w:val="center"/>
              <w:rPr>
                <w:rFonts w:ascii="宋体" w:cs="Arial"/>
                <w:b/>
                <w:bCs/>
                <w:color w:val="000000"/>
                <w:kern w:val="0"/>
                <w:sz w:val="30"/>
                <w:szCs w:val="30"/>
              </w:rPr>
            </w:pPr>
            <w:r>
              <w:rPr>
                <w:rFonts w:hint="eastAsia" w:ascii="宋体" w:hAnsi="宋体" w:cs="Arial"/>
                <w:b/>
                <w:bCs/>
                <w:color w:val="000000"/>
                <w:kern w:val="0"/>
                <w:sz w:val="30"/>
                <w:szCs w:val="30"/>
              </w:rPr>
              <w:t>政府采购情况表</w:t>
            </w:r>
          </w:p>
        </w:tc>
      </w:tr>
      <w:tr>
        <w:tblPrEx>
          <w:tblCellMar>
            <w:top w:w="0" w:type="dxa"/>
            <w:left w:w="108" w:type="dxa"/>
            <w:bottom w:w="0" w:type="dxa"/>
            <w:right w:w="108" w:type="dxa"/>
          </w:tblCellMar>
        </w:tblPrEx>
        <w:trPr>
          <w:trHeight w:val="255" w:hRule="atLeast"/>
        </w:trPr>
        <w:tc>
          <w:tcPr>
            <w:tcW w:w="2097"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67"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167"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54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793"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39"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68"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10</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4431" w:type="dxa"/>
            <w:gridSpan w:val="6"/>
            <w:tcBorders>
              <w:top w:val="nil"/>
              <w:left w:val="nil"/>
              <w:bottom w:val="nil"/>
              <w:right w:val="nil"/>
            </w:tcBorders>
            <w:noWrap/>
            <w:vAlign w:val="bottom"/>
          </w:tcPr>
          <w:p>
            <w:pPr>
              <w:widowControl/>
              <w:spacing w:after="0" w:line="240" w:lineRule="auto"/>
              <w:jc w:val="left"/>
              <w:rPr>
                <w:rFonts w:ascii="宋体" w:cs="Arial"/>
                <w:color w:val="000000"/>
                <w:kern w:val="0"/>
                <w:sz w:val="20"/>
                <w:szCs w:val="20"/>
              </w:rPr>
            </w:pPr>
            <w:r>
              <w:rPr>
                <w:rFonts w:hint="eastAsia" w:ascii="宋体" w:hAnsi="宋体" w:cs="Arial"/>
                <w:color w:val="000000"/>
                <w:kern w:val="0"/>
                <w:sz w:val="20"/>
                <w:szCs w:val="20"/>
              </w:rPr>
              <w:t>编制单位：廊坊市霸州市人民政府办公室（本级）</w:t>
            </w:r>
          </w:p>
        </w:tc>
        <w:tc>
          <w:tcPr>
            <w:tcW w:w="1542"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793"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39" w:type="dxa"/>
            <w:gridSpan w:val="2"/>
            <w:tcBorders>
              <w:top w:val="nil"/>
              <w:left w:val="nil"/>
              <w:bottom w:val="nil"/>
              <w:right w:val="nil"/>
            </w:tcBorders>
            <w:noWrap/>
            <w:vAlign w:val="bottom"/>
          </w:tcPr>
          <w:p>
            <w:pPr>
              <w:widowControl/>
              <w:spacing w:after="0" w:line="240" w:lineRule="auto"/>
              <w:jc w:val="left"/>
              <w:rPr>
                <w:rFonts w:ascii="Arial" w:hAnsi="Arial" w:cs="Arial"/>
                <w:color w:val="000000"/>
                <w:kern w:val="0"/>
                <w:sz w:val="20"/>
                <w:szCs w:val="20"/>
              </w:rPr>
            </w:pPr>
          </w:p>
        </w:tc>
        <w:tc>
          <w:tcPr>
            <w:tcW w:w="1068" w:type="dxa"/>
            <w:tcBorders>
              <w:top w:val="nil"/>
              <w:left w:val="nil"/>
              <w:bottom w:val="nil"/>
              <w:right w:val="nil"/>
            </w:tcBorders>
            <w:noWrap/>
            <w:vAlign w:val="bottom"/>
          </w:tcPr>
          <w:p>
            <w:pPr>
              <w:widowControl/>
              <w:spacing w:after="0" w:line="240" w:lineRule="auto"/>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90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7968" w:type="dxa"/>
            <w:gridSpan w:val="12"/>
            <w:tcBorders>
              <w:top w:val="single" w:color="000000" w:sz="4" w:space="0"/>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采购计划金额</w:t>
            </w:r>
          </w:p>
        </w:tc>
      </w:tr>
      <w:tr>
        <w:tblPrEx>
          <w:tblCellMar>
            <w:top w:w="0" w:type="dxa"/>
            <w:left w:w="108" w:type="dxa"/>
            <w:bottom w:w="0" w:type="dxa"/>
            <w:right w:w="108" w:type="dxa"/>
          </w:tblCellMar>
        </w:tblPrEx>
        <w:trPr>
          <w:trHeight w:val="308"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55" w:type="dxa"/>
            <w:gridSpan w:val="2"/>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总计</w:t>
            </w:r>
          </w:p>
        </w:tc>
        <w:tc>
          <w:tcPr>
            <w:tcW w:w="5028" w:type="dxa"/>
            <w:gridSpan w:val="8"/>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采购预算（财政性资金）</w:t>
            </w:r>
          </w:p>
        </w:tc>
        <w:tc>
          <w:tcPr>
            <w:tcW w:w="1785" w:type="dxa"/>
            <w:gridSpan w:val="2"/>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非财政性资金</w:t>
            </w:r>
          </w:p>
        </w:tc>
      </w:tr>
      <w:tr>
        <w:tblPrEx>
          <w:tblCellMar>
            <w:top w:w="0" w:type="dxa"/>
            <w:left w:w="108" w:type="dxa"/>
            <w:bottom w:w="0" w:type="dxa"/>
            <w:right w:w="108" w:type="dxa"/>
          </w:tblCellMar>
        </w:tblPrEx>
        <w:trPr>
          <w:trHeight w:val="308"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55"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合计</w:t>
            </w:r>
          </w:p>
        </w:tc>
        <w:tc>
          <w:tcPr>
            <w:tcW w:w="1353"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一般公共预算</w:t>
            </w:r>
          </w:p>
        </w:tc>
        <w:tc>
          <w:tcPr>
            <w:tcW w:w="1050"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政府性基金预算</w:t>
            </w:r>
          </w:p>
        </w:tc>
        <w:tc>
          <w:tcPr>
            <w:tcW w:w="1470"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其他资金</w:t>
            </w:r>
          </w:p>
        </w:tc>
        <w:tc>
          <w:tcPr>
            <w:tcW w:w="1785" w:type="dxa"/>
            <w:gridSpan w:val="2"/>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2</w:t>
            </w:r>
          </w:p>
        </w:tc>
        <w:tc>
          <w:tcPr>
            <w:tcW w:w="1353"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3</w:t>
            </w:r>
          </w:p>
        </w:tc>
        <w:tc>
          <w:tcPr>
            <w:tcW w:w="1050"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4</w:t>
            </w:r>
          </w:p>
        </w:tc>
        <w:tc>
          <w:tcPr>
            <w:tcW w:w="1470"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5</w:t>
            </w:r>
          </w:p>
        </w:tc>
        <w:tc>
          <w:tcPr>
            <w:tcW w:w="1785"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w:t>
            </w:r>
            <w:r>
              <w:rPr>
                <w:rFonts w:ascii="宋体" w:hAnsi="宋体" w:cs="Arial"/>
                <w:color w:val="000000"/>
                <w:kern w:val="0"/>
                <w:sz w:val="22"/>
                <w:szCs w:val="22"/>
              </w:rPr>
              <w:t xml:space="preserve">       </w:t>
            </w:r>
            <w:r>
              <w:rPr>
                <w:rFonts w:hint="eastAsia" w:ascii="宋体" w:hAnsi="宋体" w:cs="Arial"/>
                <w:color w:val="000000"/>
                <w:kern w:val="0"/>
                <w:sz w:val="22"/>
                <w:szCs w:val="22"/>
              </w:rPr>
              <w:t>计</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367.04</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367.04</w:t>
            </w:r>
          </w:p>
        </w:tc>
        <w:tc>
          <w:tcPr>
            <w:tcW w:w="135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367.04</w:t>
            </w:r>
          </w:p>
        </w:tc>
        <w:tc>
          <w:tcPr>
            <w:tcW w:w="105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47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78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货物</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182.00</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182.00</w:t>
            </w:r>
          </w:p>
        </w:tc>
        <w:tc>
          <w:tcPr>
            <w:tcW w:w="135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182.00</w:t>
            </w:r>
          </w:p>
        </w:tc>
        <w:tc>
          <w:tcPr>
            <w:tcW w:w="105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47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78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工程</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135.04</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135.04</w:t>
            </w:r>
          </w:p>
        </w:tc>
        <w:tc>
          <w:tcPr>
            <w:tcW w:w="135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135.04</w:t>
            </w:r>
          </w:p>
        </w:tc>
        <w:tc>
          <w:tcPr>
            <w:tcW w:w="105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47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78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服务</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50.00</w:t>
            </w:r>
          </w:p>
        </w:tc>
        <w:tc>
          <w:tcPr>
            <w:tcW w:w="115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50.00</w:t>
            </w:r>
          </w:p>
        </w:tc>
        <w:tc>
          <w:tcPr>
            <w:tcW w:w="135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50.00</w:t>
            </w:r>
          </w:p>
        </w:tc>
        <w:tc>
          <w:tcPr>
            <w:tcW w:w="105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470"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785"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05" w:type="dxa"/>
            <w:vMerge w:val="restart"/>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项目</w:t>
            </w:r>
          </w:p>
        </w:tc>
        <w:tc>
          <w:tcPr>
            <w:tcW w:w="7968" w:type="dxa"/>
            <w:gridSpan w:val="1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实际采购金额</w:t>
            </w:r>
          </w:p>
        </w:tc>
      </w:tr>
      <w:tr>
        <w:tblPrEx>
          <w:tblCellMar>
            <w:top w:w="0" w:type="dxa"/>
            <w:left w:w="108" w:type="dxa"/>
            <w:bottom w:w="0" w:type="dxa"/>
            <w:right w:w="108" w:type="dxa"/>
          </w:tblCellMar>
        </w:tblPrEx>
        <w:trPr>
          <w:trHeight w:val="308" w:hRule="atLeast"/>
        </w:trPr>
        <w:tc>
          <w:tcPr>
            <w:tcW w:w="1905"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359" w:type="dxa"/>
            <w:gridSpan w:val="3"/>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总计</w:t>
            </w:r>
          </w:p>
        </w:tc>
        <w:tc>
          <w:tcPr>
            <w:tcW w:w="5541" w:type="dxa"/>
            <w:gridSpan w:val="8"/>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采购预算（财政性资金）</w:t>
            </w:r>
          </w:p>
        </w:tc>
        <w:tc>
          <w:tcPr>
            <w:tcW w:w="1068" w:type="dxa"/>
            <w:vMerge w:val="restart"/>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非财政性资金</w:t>
            </w:r>
          </w:p>
        </w:tc>
      </w:tr>
      <w:tr>
        <w:tblPrEx>
          <w:tblCellMar>
            <w:top w:w="0" w:type="dxa"/>
            <w:left w:w="108" w:type="dxa"/>
            <w:bottom w:w="0" w:type="dxa"/>
            <w:right w:w="108" w:type="dxa"/>
          </w:tblCellMar>
        </w:tblPrEx>
        <w:trPr>
          <w:trHeight w:val="308" w:hRule="atLeast"/>
        </w:trPr>
        <w:tc>
          <w:tcPr>
            <w:tcW w:w="1905"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359" w:type="dxa"/>
            <w:gridSpan w:val="3"/>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c>
          <w:tcPr>
            <w:tcW w:w="1167"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合计</w:t>
            </w:r>
          </w:p>
        </w:tc>
        <w:tc>
          <w:tcPr>
            <w:tcW w:w="1542"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一般公共预算</w:t>
            </w:r>
          </w:p>
        </w:tc>
        <w:tc>
          <w:tcPr>
            <w:tcW w:w="1793"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政府性基金预算</w:t>
            </w:r>
          </w:p>
        </w:tc>
        <w:tc>
          <w:tcPr>
            <w:tcW w:w="1039"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其他资金</w:t>
            </w:r>
          </w:p>
        </w:tc>
        <w:tc>
          <w:tcPr>
            <w:tcW w:w="1068"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栏次</w:t>
            </w:r>
          </w:p>
        </w:tc>
        <w:tc>
          <w:tcPr>
            <w:tcW w:w="1359" w:type="dxa"/>
            <w:gridSpan w:val="3"/>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7</w:t>
            </w:r>
          </w:p>
        </w:tc>
        <w:tc>
          <w:tcPr>
            <w:tcW w:w="1167"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8</w:t>
            </w:r>
          </w:p>
        </w:tc>
        <w:tc>
          <w:tcPr>
            <w:tcW w:w="1542"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9</w:t>
            </w:r>
          </w:p>
        </w:tc>
        <w:tc>
          <w:tcPr>
            <w:tcW w:w="1793"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10</w:t>
            </w:r>
          </w:p>
        </w:tc>
        <w:tc>
          <w:tcPr>
            <w:tcW w:w="1039" w:type="dxa"/>
            <w:gridSpan w:val="2"/>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11</w:t>
            </w:r>
          </w:p>
        </w:tc>
        <w:tc>
          <w:tcPr>
            <w:tcW w:w="1068" w:type="dxa"/>
            <w:tcBorders>
              <w:top w:val="nil"/>
              <w:left w:val="nil"/>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合</w:t>
            </w:r>
            <w:r>
              <w:rPr>
                <w:rFonts w:ascii="宋体" w:hAnsi="宋体" w:cs="Arial"/>
                <w:color w:val="000000"/>
                <w:kern w:val="0"/>
                <w:sz w:val="22"/>
                <w:szCs w:val="22"/>
              </w:rPr>
              <w:t xml:space="preserve">       </w:t>
            </w:r>
            <w:r>
              <w:rPr>
                <w:rFonts w:hint="eastAsia" w:ascii="宋体" w:hAnsi="宋体" w:cs="Arial"/>
                <w:color w:val="000000"/>
                <w:kern w:val="0"/>
                <w:sz w:val="22"/>
                <w:szCs w:val="22"/>
              </w:rPr>
              <w:t>计</w:t>
            </w:r>
          </w:p>
        </w:tc>
        <w:tc>
          <w:tcPr>
            <w:tcW w:w="135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350.57</w:t>
            </w:r>
          </w:p>
        </w:tc>
        <w:tc>
          <w:tcPr>
            <w:tcW w:w="116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350.57</w:t>
            </w:r>
          </w:p>
        </w:tc>
        <w:tc>
          <w:tcPr>
            <w:tcW w:w="154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350.57</w:t>
            </w:r>
          </w:p>
        </w:tc>
        <w:tc>
          <w:tcPr>
            <w:tcW w:w="179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39"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货物</w:t>
            </w:r>
          </w:p>
        </w:tc>
        <w:tc>
          <w:tcPr>
            <w:tcW w:w="135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178.56</w:t>
            </w:r>
          </w:p>
        </w:tc>
        <w:tc>
          <w:tcPr>
            <w:tcW w:w="116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178.56</w:t>
            </w:r>
          </w:p>
        </w:tc>
        <w:tc>
          <w:tcPr>
            <w:tcW w:w="154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178.56</w:t>
            </w:r>
          </w:p>
        </w:tc>
        <w:tc>
          <w:tcPr>
            <w:tcW w:w="179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39"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工程</w:t>
            </w:r>
          </w:p>
        </w:tc>
        <w:tc>
          <w:tcPr>
            <w:tcW w:w="135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123.40</w:t>
            </w:r>
          </w:p>
        </w:tc>
        <w:tc>
          <w:tcPr>
            <w:tcW w:w="116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123.40</w:t>
            </w:r>
          </w:p>
        </w:tc>
        <w:tc>
          <w:tcPr>
            <w:tcW w:w="154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123.40</w:t>
            </w:r>
          </w:p>
        </w:tc>
        <w:tc>
          <w:tcPr>
            <w:tcW w:w="179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39"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05" w:type="dxa"/>
            <w:tcBorders>
              <w:top w:val="nil"/>
              <w:left w:val="single" w:color="000000" w:sz="4" w:space="0"/>
              <w:bottom w:val="single" w:color="000000" w:sz="4" w:space="0"/>
              <w:right w:val="single" w:color="000000" w:sz="4" w:space="0"/>
            </w:tcBorders>
            <w:noWrap/>
            <w:vAlign w:val="center"/>
          </w:tcPr>
          <w:p>
            <w:pPr>
              <w:widowControl/>
              <w:spacing w:after="0" w:line="240" w:lineRule="auto"/>
              <w:jc w:val="center"/>
              <w:rPr>
                <w:rFonts w:ascii="宋体" w:cs="Arial"/>
                <w:color w:val="000000"/>
                <w:kern w:val="0"/>
                <w:sz w:val="22"/>
                <w:szCs w:val="22"/>
              </w:rPr>
            </w:pPr>
            <w:r>
              <w:rPr>
                <w:rFonts w:hint="eastAsia" w:ascii="宋体" w:hAnsi="宋体" w:cs="Arial"/>
                <w:color w:val="000000"/>
                <w:kern w:val="0"/>
                <w:sz w:val="22"/>
                <w:szCs w:val="22"/>
              </w:rPr>
              <w:t>服务</w:t>
            </w:r>
          </w:p>
        </w:tc>
        <w:tc>
          <w:tcPr>
            <w:tcW w:w="1359" w:type="dxa"/>
            <w:gridSpan w:val="3"/>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48.60</w:t>
            </w:r>
          </w:p>
        </w:tc>
        <w:tc>
          <w:tcPr>
            <w:tcW w:w="1167"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48.60</w:t>
            </w:r>
          </w:p>
        </w:tc>
        <w:tc>
          <w:tcPr>
            <w:tcW w:w="1542"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ascii="宋体" w:hAnsi="宋体" w:cs="Arial"/>
                <w:color w:val="000000"/>
                <w:kern w:val="0"/>
                <w:sz w:val="22"/>
                <w:szCs w:val="22"/>
              </w:rPr>
              <w:t>48.60</w:t>
            </w:r>
          </w:p>
        </w:tc>
        <w:tc>
          <w:tcPr>
            <w:tcW w:w="1793"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39" w:type="dxa"/>
            <w:gridSpan w:val="2"/>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c>
          <w:tcPr>
            <w:tcW w:w="1068" w:type="dxa"/>
            <w:tcBorders>
              <w:top w:val="nil"/>
              <w:left w:val="nil"/>
              <w:bottom w:val="single" w:color="000000" w:sz="4" w:space="0"/>
              <w:right w:val="single" w:color="000000" w:sz="4" w:space="0"/>
            </w:tcBorders>
            <w:noWrap/>
            <w:vAlign w:val="center"/>
          </w:tcPr>
          <w:p>
            <w:pPr>
              <w:widowControl/>
              <w:spacing w:after="0" w:line="240" w:lineRule="auto"/>
              <w:jc w:val="right"/>
              <w:rPr>
                <w:rFonts w:ascii="宋体" w:cs="Arial"/>
                <w:color w:val="000000"/>
                <w:kern w:val="0"/>
                <w:sz w:val="22"/>
                <w:szCs w:val="22"/>
              </w:rPr>
            </w:pPr>
            <w:r>
              <w:rPr>
                <w:rFonts w:hint="eastAsia" w:ascii="宋体" w:hAnsi="宋体" w:cs="Arial"/>
                <w:color w:val="000000"/>
                <w:kern w:val="0"/>
                <w:sz w:val="22"/>
                <w:szCs w:val="22"/>
              </w:rPr>
              <w:t>　</w:t>
            </w:r>
          </w:p>
        </w:tc>
      </w:tr>
    </w:tbl>
    <w:p>
      <w:pPr>
        <w:widowControl/>
        <w:spacing w:after="0" w:line="560" w:lineRule="exact"/>
        <w:jc w:val="left"/>
        <w:rPr>
          <w:rFonts w:ascii="??_GB2312" w:hAnsi="宋体" w:eastAsia="Times New Roman"/>
          <w:b/>
          <w:sz w:val="28"/>
          <w:szCs w:val="28"/>
          <w:highlight w:val="yellow"/>
        </w:rPr>
      </w:pPr>
    </w:p>
    <w:p/>
    <w:p/>
    <w:p/>
    <w:p/>
    <w:p>
      <w:pPr>
        <w:tabs>
          <w:tab w:val="left" w:pos="1086"/>
        </w:tabs>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本部门2018年度收支总计（含结转和结余）3462.71万元。与2017年度决算相比，收支增加</w:t>
      </w:r>
      <w:r>
        <w:rPr>
          <w:rFonts w:ascii="宋体" w:hAnsi="宋体" w:cs="DengXian-Regular"/>
          <w:sz w:val="32"/>
          <w:szCs w:val="32"/>
        </w:rPr>
        <w:t>12.65</w:t>
      </w:r>
      <w:r>
        <w:rPr>
          <w:rFonts w:ascii="??_GB2312" w:eastAsia="Times New Roman" w:cs="DengXian-Regular"/>
          <w:sz w:val="32"/>
          <w:szCs w:val="32"/>
        </w:rPr>
        <w:t>万元，增长</w:t>
      </w:r>
      <w:r>
        <w:rPr>
          <w:rFonts w:ascii="宋体" w:hAnsi="宋体" w:cs="DengXian-Regular"/>
          <w:sz w:val="32"/>
          <w:szCs w:val="32"/>
        </w:rPr>
        <w:t>0.37</w:t>
      </w:r>
      <w:r>
        <w:rPr>
          <w:rFonts w:ascii="??_GB2312" w:eastAsia="Times New Roman" w:cs="DengXian-Regular"/>
          <w:sz w:val="32"/>
          <w:szCs w:val="32"/>
        </w:rPr>
        <w:t>%，主要是</w:t>
      </w:r>
      <w:r>
        <w:rPr>
          <w:rFonts w:hint="eastAsia" w:ascii="??_GB2312" w:cs="DengXian-Regular"/>
          <w:sz w:val="32"/>
          <w:szCs w:val="32"/>
        </w:rPr>
        <w:t>工资的普调</w:t>
      </w:r>
      <w:r>
        <w:rPr>
          <w:rFonts w:ascii="??_GB2312" w:eastAsia="Times New Roman"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本部门2018年度本年收入合计3452.84万元，其中：财政拨款收入3452.84万元，占</w:t>
      </w:r>
      <w:r>
        <w:rPr>
          <w:rFonts w:ascii="??_GB2312" w:cs="DengXian-Regular"/>
          <w:sz w:val="32"/>
          <w:szCs w:val="32"/>
        </w:rPr>
        <w:t>100</w:t>
      </w:r>
      <w:r>
        <w:rPr>
          <w:rFonts w:ascii="??_GB2312" w:eastAsia="Times New Roman" w:cs="DengXian-Regular"/>
          <w:sz w:val="32"/>
          <w:szCs w:val="32"/>
        </w:rPr>
        <w:t>%；事业收入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%；经营收入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%；其他收入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%。如表所示：</w:t>
      </w:r>
    </w:p>
    <w:tbl>
      <w:tblPr>
        <w:tblStyle w:val="12"/>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1</w:t>
            </w:r>
            <w:r>
              <w:rPr>
                <w:rFonts w:hint="eastAsia" w:ascii="宋体" w:hAnsi="宋体" w:cs="宋体"/>
                <w:color w:val="000000"/>
                <w:kern w:val="0"/>
                <w:sz w:val="24"/>
              </w:rPr>
              <w:t>：收入决算结构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3452.84</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100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_GB2312" w:cs="DengXian-Regular"/>
          <w:sz w:val="32"/>
          <w:szCs w:val="32"/>
        </w:rPr>
      </w:pPr>
      <w:r>
        <w:rPr>
          <w:rFonts w:ascii="??_GB2312" w:eastAsia="Times New Roman" w:cs="DengXian-Regular"/>
          <w:sz w:val="32"/>
          <w:szCs w:val="32"/>
        </w:rPr>
        <w:t>本部门2018年度本年支出合计3428.27万元，其中：基本支出1684.63万元，占</w:t>
      </w:r>
      <w:r>
        <w:rPr>
          <w:rFonts w:ascii="??_GB2312" w:cs="DengXian-Regular"/>
          <w:sz w:val="32"/>
          <w:szCs w:val="32"/>
        </w:rPr>
        <w:t>49.14</w:t>
      </w:r>
      <w:r>
        <w:rPr>
          <w:rFonts w:ascii="??_GB2312" w:eastAsia="Times New Roman" w:cs="DengXian-Regular"/>
          <w:sz w:val="32"/>
          <w:szCs w:val="32"/>
        </w:rPr>
        <w:t>%；项目支出1743.64万元，占</w:t>
      </w:r>
      <w:r>
        <w:rPr>
          <w:rFonts w:ascii="??_GB2312" w:cs="DengXian-Regular"/>
          <w:sz w:val="32"/>
          <w:szCs w:val="32"/>
        </w:rPr>
        <w:t>50.86</w:t>
      </w:r>
      <w:r>
        <w:rPr>
          <w:rFonts w:ascii="??_GB2312" w:eastAsia="Times New Roman" w:cs="DengXian-Regular"/>
          <w:sz w:val="32"/>
          <w:szCs w:val="32"/>
        </w:rPr>
        <w:t>%；经营支出</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%。如表所示：</w:t>
      </w:r>
    </w:p>
    <w:p>
      <w:pPr>
        <w:adjustRightInd w:val="0"/>
        <w:snapToGrid w:val="0"/>
        <w:spacing w:after="0" w:line="580" w:lineRule="exact"/>
        <w:ind w:firstLine="640" w:firstLineChars="200"/>
        <w:rPr>
          <w:rFonts w:ascii="??_GB2312" w:cs="DengXian-Regular"/>
          <w:sz w:val="32"/>
          <w:szCs w:val="32"/>
        </w:rPr>
      </w:pPr>
    </w:p>
    <w:p>
      <w:pPr>
        <w:adjustRightInd w:val="0"/>
        <w:snapToGrid w:val="0"/>
        <w:spacing w:after="0" w:line="580" w:lineRule="exact"/>
        <w:ind w:firstLine="640" w:firstLineChars="200"/>
        <w:rPr>
          <w:rFonts w:ascii="??_GB2312" w:eastAsia="Times New Roman"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2</w:t>
            </w:r>
            <w:r>
              <w:rPr>
                <w:rFonts w:hint="eastAsia" w:ascii="宋体" w:hAnsi="宋体" w:cs="宋体"/>
                <w:color w:val="000000"/>
                <w:kern w:val="0"/>
                <w:sz w:val="24"/>
              </w:rPr>
              <w:t>：支出决算结构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1684.63</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1743.64</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49.14</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50.86</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Pr>
        <w:adjustRightInd w:val="0"/>
        <w:snapToGrid w:val="0"/>
        <w:spacing w:after="0" w:line="580" w:lineRule="exact"/>
        <w:ind w:firstLine="640" w:firstLineChars="200"/>
        <w:rPr>
          <w:rFonts w:ascii="??_GB2312" w:eastAsia="Times New Roman"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本部门2018年度形成的财政拨款收支均为一般公共预算财政拨款，其中一般公共预算财政拨款本年收入</w:t>
      </w:r>
      <w:r>
        <w:rPr>
          <w:rFonts w:ascii="??_GB2312" w:cs="DengXian-Regular"/>
          <w:sz w:val="32"/>
          <w:szCs w:val="32"/>
        </w:rPr>
        <w:t>3452.84</w:t>
      </w:r>
      <w:r>
        <w:rPr>
          <w:rFonts w:ascii="??_GB2312" w:eastAsia="Times New Roman" w:cs="DengXian-Regular"/>
          <w:sz w:val="32"/>
          <w:szCs w:val="32"/>
        </w:rPr>
        <w:t>万元,比2017年度增加</w:t>
      </w:r>
      <w:r>
        <w:rPr>
          <w:rFonts w:ascii="??_GB2312" w:cs="DengXian-Regular"/>
          <w:sz w:val="32"/>
          <w:szCs w:val="32"/>
        </w:rPr>
        <w:t>492.41</w:t>
      </w:r>
      <w:r>
        <w:rPr>
          <w:rFonts w:ascii="??_GB2312" w:eastAsia="Times New Roman" w:cs="DengXian-Regular"/>
          <w:sz w:val="32"/>
          <w:szCs w:val="32"/>
        </w:rPr>
        <w:t>万元，增长</w:t>
      </w:r>
      <w:r>
        <w:rPr>
          <w:rFonts w:ascii="??_GB2312" w:cs="DengXian-Regular"/>
          <w:sz w:val="32"/>
          <w:szCs w:val="32"/>
        </w:rPr>
        <w:t>16.63</w:t>
      </w:r>
      <w:r>
        <w:rPr>
          <w:rFonts w:ascii="??_GB2312" w:eastAsia="Times New Roman" w:cs="DengXian-Regular"/>
          <w:sz w:val="32"/>
          <w:szCs w:val="32"/>
        </w:rPr>
        <w:t>%，主要是</w:t>
      </w:r>
      <w:r>
        <w:rPr>
          <w:rFonts w:ascii="??_GB2312" w:cs="DengXian-Regular"/>
          <w:sz w:val="32"/>
          <w:szCs w:val="32"/>
        </w:rPr>
        <w:t>2017</w:t>
      </w:r>
      <w:r>
        <w:rPr>
          <w:rFonts w:hint="eastAsia" w:ascii="??_GB2312" w:cs="DengXian-Regular"/>
          <w:sz w:val="32"/>
          <w:szCs w:val="32"/>
        </w:rPr>
        <w:t>年有</w:t>
      </w:r>
      <w:r>
        <w:rPr>
          <w:rFonts w:ascii="??_GB2312" w:cs="DengXian-Regular"/>
          <w:sz w:val="32"/>
          <w:szCs w:val="32"/>
        </w:rPr>
        <w:t>2016</w:t>
      </w:r>
      <w:r>
        <w:rPr>
          <w:rFonts w:hint="eastAsia" w:ascii="??_GB2312" w:cs="DengXian-Regular"/>
          <w:sz w:val="32"/>
          <w:szCs w:val="32"/>
        </w:rPr>
        <w:t>年上年结转</w:t>
      </w:r>
      <w:r>
        <w:rPr>
          <w:rFonts w:ascii="??_GB2312" w:cs="DengXian-Regular"/>
          <w:sz w:val="32"/>
          <w:szCs w:val="32"/>
        </w:rPr>
        <w:t>489.63</w:t>
      </w:r>
      <w:r>
        <w:rPr>
          <w:rFonts w:hint="eastAsia" w:ascii="??_GB2312" w:cs="DengXian-Regular"/>
          <w:sz w:val="32"/>
          <w:szCs w:val="32"/>
        </w:rPr>
        <w:t>万元</w:t>
      </w:r>
      <w:r>
        <w:rPr>
          <w:rFonts w:ascii="??_GB2312" w:eastAsia="Times New Roman" w:cs="DengXian-Regular"/>
          <w:sz w:val="32"/>
          <w:szCs w:val="32"/>
        </w:rPr>
        <w:t>；本年支出</w:t>
      </w:r>
      <w:r>
        <w:rPr>
          <w:rFonts w:ascii="??_GB2312" w:cs="DengXian-Regular"/>
          <w:sz w:val="32"/>
          <w:szCs w:val="32"/>
        </w:rPr>
        <w:t>3428.27</w:t>
      </w:r>
      <w:r>
        <w:rPr>
          <w:rFonts w:ascii="??_GB2312" w:eastAsia="Times New Roman" w:cs="DengXian-Regular"/>
          <w:sz w:val="32"/>
          <w:szCs w:val="32"/>
        </w:rPr>
        <w:t>万元，减少</w:t>
      </w:r>
      <w:r>
        <w:rPr>
          <w:rFonts w:ascii="??_GB2312" w:cs="DengXian-Regular"/>
          <w:sz w:val="32"/>
          <w:szCs w:val="32"/>
        </w:rPr>
        <w:t>2.06</w:t>
      </w:r>
      <w:r>
        <w:rPr>
          <w:rFonts w:ascii="??_GB2312" w:eastAsia="Times New Roman" w:cs="DengXian-Regular"/>
          <w:sz w:val="32"/>
          <w:szCs w:val="32"/>
        </w:rPr>
        <w:t>万元，降低</w:t>
      </w:r>
      <w:r>
        <w:rPr>
          <w:rFonts w:ascii="??_GB2312" w:cs="DengXian-Regular"/>
          <w:sz w:val="32"/>
          <w:szCs w:val="32"/>
        </w:rPr>
        <w:t>0.06</w:t>
      </w:r>
      <w:r>
        <w:rPr>
          <w:rFonts w:ascii="??_GB2312" w:eastAsia="Times New Roman" w:cs="DengXian-Regular"/>
          <w:sz w:val="32"/>
          <w:szCs w:val="32"/>
        </w:rPr>
        <w:t>%，主要是</w:t>
      </w:r>
      <w:r>
        <w:rPr>
          <w:rFonts w:hint="eastAsia" w:ascii="??_GB2312" w:cs="DengXian-Regular"/>
          <w:sz w:val="32"/>
          <w:szCs w:val="32"/>
        </w:rPr>
        <w:t>公务用车运行减少支出</w:t>
      </w:r>
      <w:r>
        <w:rPr>
          <w:rFonts w:ascii="??_GB2312" w:eastAsia="Times New Roman" w:cs="DengXian-Regular"/>
          <w:sz w:val="32"/>
          <w:szCs w:val="32"/>
        </w:rPr>
        <w:t>。</w:t>
      </w:r>
    </w:p>
    <w:p>
      <w:pPr>
        <w:adjustRightInd w:val="0"/>
        <w:snapToGrid w:val="0"/>
        <w:spacing w:after="0" w:line="580" w:lineRule="exact"/>
        <w:ind w:firstLine="640" w:firstLineChars="200"/>
        <w:rPr>
          <w:rFonts w:ascii="??_GB2312"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vAlign w:val="center"/>
          </w:tcPr>
          <w:p>
            <w:pPr>
              <w:widowControl/>
              <w:jc w:val="center"/>
              <w:textAlignment w:val="center"/>
              <w:rPr>
                <w:rFonts w:ascii="??_GB2312" w:hAnsi="宋体" w:eastAsia="Times New Roman" w:cs="??_GB2312"/>
                <w:color w:val="000000"/>
                <w:sz w:val="28"/>
                <w:szCs w:val="28"/>
              </w:rPr>
            </w:pPr>
            <w:r>
              <w:rPr>
                <w:rFonts w:ascii="??_GB2312" w:hAnsi="宋体" w:eastAsia="Times New Roman" w:cs="??_GB2312"/>
                <w:color w:val="000000"/>
                <w:kern w:val="0"/>
                <w:sz w:val="28"/>
                <w:szCs w:val="28"/>
              </w:rPr>
              <w:t>表3：2017-2018年财政拨款收支情况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2960.43</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2960.43</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3430.33</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3430.33</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hint="eastAsia" w:ascii="宋体" w:hAnsi="宋体" w:cs="宋体"/>
                <w:color w:val="000000"/>
                <w:kern w:val="0"/>
                <w:sz w:val="20"/>
                <w:szCs w:val="20"/>
              </w:rPr>
              <w:t>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3452.84</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3452.84</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3428.27</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3428.27</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增长比率（</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16.63</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16.63</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-0.06</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-0.06</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_GB2312" w:eastAsia="Times New Roman"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本部门2018年度一般公共预算财政拨款收入</w:t>
      </w:r>
      <w:r>
        <w:rPr>
          <w:rFonts w:ascii="??_GB2312" w:cs="DengXian-Regular"/>
          <w:sz w:val="32"/>
          <w:szCs w:val="32"/>
        </w:rPr>
        <w:t>3452.84</w:t>
      </w:r>
      <w:r>
        <w:rPr>
          <w:rFonts w:ascii="??_GB2312" w:eastAsia="Times New Roman" w:cs="DengXian-Regular"/>
          <w:sz w:val="32"/>
          <w:szCs w:val="32"/>
        </w:rPr>
        <w:t>万元，完成年初预算的</w:t>
      </w:r>
      <w:r>
        <w:rPr>
          <w:rFonts w:ascii="??_GB2312" w:cs="DengXian-Regular"/>
          <w:sz w:val="32"/>
          <w:szCs w:val="32"/>
        </w:rPr>
        <w:t>100.66</w:t>
      </w:r>
      <w:r>
        <w:rPr>
          <w:rFonts w:ascii="??_GB2312" w:eastAsia="Times New Roman" w:cs="DengXian-Regular"/>
          <w:sz w:val="32"/>
          <w:szCs w:val="32"/>
        </w:rPr>
        <w:t>%,比年初预算增加</w:t>
      </w:r>
      <w:r>
        <w:rPr>
          <w:rFonts w:ascii="??_GB2312" w:cs="DengXian-Regular"/>
          <w:sz w:val="32"/>
          <w:szCs w:val="32"/>
        </w:rPr>
        <w:t>22.73</w:t>
      </w:r>
      <w:r>
        <w:rPr>
          <w:rFonts w:ascii="??_GB2312" w:eastAsia="Times New Roman" w:cs="DengXian-Regular"/>
          <w:sz w:val="32"/>
          <w:szCs w:val="32"/>
        </w:rPr>
        <w:t>万元，决算数大于预算数主要是</w:t>
      </w:r>
      <w:r>
        <w:rPr>
          <w:rFonts w:hint="eastAsia" w:ascii="??_GB2312" w:cs="DengXian-Regular"/>
          <w:sz w:val="32"/>
          <w:szCs w:val="32"/>
        </w:rPr>
        <w:t>大楼维修维护</w:t>
      </w:r>
      <w:r>
        <w:rPr>
          <w:rFonts w:ascii="??_GB2312" w:eastAsia="Times New Roman" w:cs="DengXian-Regular"/>
          <w:sz w:val="32"/>
          <w:szCs w:val="32"/>
        </w:rPr>
        <w:t>；本年支出</w:t>
      </w:r>
      <w:r>
        <w:rPr>
          <w:rFonts w:ascii="??_GB2312" w:cs="DengXian-Regular"/>
          <w:sz w:val="32"/>
          <w:szCs w:val="32"/>
        </w:rPr>
        <w:t>3428.27</w:t>
      </w:r>
      <w:r>
        <w:rPr>
          <w:rFonts w:ascii="??_GB2312" w:eastAsia="Times New Roman" w:cs="DengXian-Regular"/>
          <w:sz w:val="32"/>
          <w:szCs w:val="32"/>
        </w:rPr>
        <w:t>万元，完成年初预算的</w:t>
      </w:r>
      <w:r>
        <w:rPr>
          <w:rFonts w:ascii="??_GB2312" w:cs="DengXian-Regular"/>
          <w:sz w:val="32"/>
          <w:szCs w:val="32"/>
        </w:rPr>
        <w:t>99.95</w:t>
      </w:r>
      <w:r>
        <w:rPr>
          <w:rFonts w:ascii="??_GB2312" w:eastAsia="Times New Roman" w:cs="DengXian-Regular"/>
          <w:sz w:val="32"/>
          <w:szCs w:val="32"/>
        </w:rPr>
        <w:t>%,比年初预算减少</w:t>
      </w:r>
      <w:r>
        <w:rPr>
          <w:rFonts w:ascii="??_GB2312" w:cs="DengXian-Regular"/>
          <w:sz w:val="32"/>
          <w:szCs w:val="32"/>
        </w:rPr>
        <w:t>1.84</w:t>
      </w:r>
      <w:r>
        <w:rPr>
          <w:rFonts w:ascii="??_GB2312" w:eastAsia="Times New Roman" w:cs="DengXian-Regular"/>
          <w:sz w:val="32"/>
          <w:szCs w:val="32"/>
        </w:rPr>
        <w:t>万元，决算数大小于预算数主要是</w:t>
      </w:r>
      <w:r>
        <w:rPr>
          <w:rFonts w:hint="eastAsia" w:ascii="??_GB2312" w:cs="DengXian-Regular"/>
          <w:sz w:val="32"/>
          <w:szCs w:val="32"/>
        </w:rPr>
        <w:t>公车运行支出减少</w:t>
      </w:r>
      <w:r>
        <w:rPr>
          <w:rFonts w:ascii="??_GB2312" w:eastAsia="Times New Roman" w:cs="DengXian-Regular"/>
          <w:sz w:val="32"/>
          <w:szCs w:val="32"/>
        </w:rPr>
        <w:t>。</w:t>
      </w:r>
    </w:p>
    <w:p>
      <w:pPr>
        <w:adjustRightInd w:val="0"/>
        <w:snapToGrid w:val="0"/>
        <w:spacing w:after="0" w:line="580" w:lineRule="exact"/>
        <w:ind w:firstLine="640" w:firstLineChars="200"/>
        <w:rPr>
          <w:rFonts w:ascii="??_GB2312" w:cs="DengXian-Regular"/>
          <w:sz w:val="32"/>
          <w:szCs w:val="32"/>
        </w:rPr>
      </w:pPr>
    </w:p>
    <w:tbl>
      <w:tblPr>
        <w:tblStyle w:val="12"/>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CellMar>
            <w:top w:w="15" w:type="dxa"/>
            <w:left w:w="15" w:type="dxa"/>
            <w:bottom w:w="15" w:type="dxa"/>
            <w:right w:w="15" w:type="dxa"/>
          </w:tblCellMar>
        </w:tblPrEx>
        <w:trPr>
          <w:trHeight w:val="510" w:hRule="atLeast"/>
        </w:trPr>
        <w:tc>
          <w:tcPr>
            <w:tcW w:w="9045" w:type="dxa"/>
            <w:gridSpan w:val="7"/>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4</w:t>
            </w:r>
            <w:r>
              <w:rPr>
                <w:rFonts w:hint="eastAsia" w:ascii="宋体" w:hAnsi="宋体" w:cs="宋体"/>
                <w:color w:val="000000"/>
                <w:kern w:val="0"/>
                <w:sz w:val="24"/>
              </w:rPr>
              <w:t>：财政拨款收支预决算对比情况</w:t>
            </w:r>
          </w:p>
        </w:tc>
      </w:tr>
      <w:tr>
        <w:tblPrEx>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3430.11</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3430.11</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3430.11</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3430.11</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3452.84</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3452.84</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3428.27</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3428.27</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Pr>
        <w:adjustRightInd w:val="0"/>
        <w:snapToGrid w:val="0"/>
        <w:spacing w:after="0" w:line="580" w:lineRule="exact"/>
        <w:ind w:firstLine="640" w:firstLineChars="200"/>
        <w:rPr>
          <w:rFonts w:ascii="??_GB2312" w:eastAsia="Times New Roman"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2018 年度财政拨款支出</w:t>
      </w:r>
      <w:r>
        <w:rPr>
          <w:rFonts w:ascii="??_GB2312" w:cs="DengXian-Regular"/>
          <w:sz w:val="32"/>
          <w:szCs w:val="32"/>
        </w:rPr>
        <w:t>3428.27</w:t>
      </w:r>
      <w:r>
        <w:rPr>
          <w:rFonts w:ascii="??_GB2312" w:eastAsia="Times New Roman" w:cs="DengXian-Regular"/>
          <w:sz w:val="32"/>
          <w:szCs w:val="32"/>
        </w:rPr>
        <w:t>万元，主要用于以下方面</w:t>
      </w:r>
      <w:r>
        <w:rPr>
          <w:rFonts w:hint="eastAsia" w:ascii="??_GB2312" w:cs="DengXian-Regular"/>
          <w:sz w:val="32"/>
          <w:szCs w:val="32"/>
        </w:rPr>
        <w:t>：</w:t>
      </w:r>
      <w:r>
        <w:rPr>
          <w:rFonts w:ascii="??_GB2312" w:eastAsia="Times New Roman" w:cs="DengXian-Regular"/>
          <w:sz w:val="32"/>
          <w:szCs w:val="32"/>
        </w:rPr>
        <w:t>一般公共服务（类）支出</w:t>
      </w:r>
      <w:r>
        <w:rPr>
          <w:rFonts w:ascii="??_GB2312" w:cs="DengXian-Regular"/>
          <w:sz w:val="32"/>
          <w:szCs w:val="32"/>
        </w:rPr>
        <w:t>3403.27</w:t>
      </w:r>
      <w:r>
        <w:rPr>
          <w:rFonts w:ascii="??_GB2312" w:eastAsia="Times New Roman" w:cs="DengXian-Regular"/>
          <w:sz w:val="32"/>
          <w:szCs w:val="32"/>
        </w:rPr>
        <w:t>万元，占</w:t>
      </w:r>
      <w:r>
        <w:rPr>
          <w:rFonts w:ascii="??_GB2312" w:cs="DengXian-Regular"/>
          <w:sz w:val="32"/>
          <w:szCs w:val="32"/>
        </w:rPr>
        <w:t>99.27</w:t>
      </w:r>
      <w:r>
        <w:rPr>
          <w:rFonts w:ascii="??_GB2312" w:eastAsia="Times New Roman" w:cs="DengXian-Regular"/>
          <w:sz w:val="32"/>
          <w:szCs w:val="32"/>
        </w:rPr>
        <w:t>%；</w:t>
      </w:r>
      <w:r>
        <w:rPr>
          <w:rFonts w:hint="eastAsia" w:ascii="??_GB2312" w:cs="DengXian-Regular"/>
          <w:sz w:val="32"/>
          <w:szCs w:val="32"/>
        </w:rPr>
        <w:t>节能环保</w:t>
      </w:r>
      <w:r>
        <w:rPr>
          <w:rFonts w:ascii="??_GB2312" w:eastAsia="Times New Roman" w:cs="DengXian-Regular"/>
          <w:sz w:val="32"/>
          <w:szCs w:val="32"/>
        </w:rPr>
        <w:t>（类）支出</w:t>
      </w:r>
      <w:r>
        <w:rPr>
          <w:rFonts w:ascii="??_GB2312" w:cs="DengXian-Regular"/>
          <w:sz w:val="32"/>
          <w:szCs w:val="32"/>
        </w:rPr>
        <w:t>25</w:t>
      </w:r>
      <w:r>
        <w:rPr>
          <w:rFonts w:ascii="??_GB2312" w:eastAsia="Times New Roman" w:cs="DengXian-Regular"/>
          <w:sz w:val="32"/>
          <w:szCs w:val="32"/>
        </w:rPr>
        <w:t>万元，占</w:t>
      </w:r>
      <w:r>
        <w:rPr>
          <w:rFonts w:ascii="??_GB2312" w:cs="DengXian-Regular"/>
          <w:sz w:val="32"/>
          <w:szCs w:val="32"/>
        </w:rPr>
        <w:t>0.73</w:t>
      </w:r>
      <w:r>
        <w:rPr>
          <w:rFonts w:ascii="??_GB2312" w:eastAsia="Times New Roman" w:cs="DengXian-Regular"/>
          <w:sz w:val="32"/>
          <w:szCs w:val="32"/>
        </w:rPr>
        <w:t>%。</w:t>
      </w:r>
    </w:p>
    <w:p>
      <w:pPr>
        <w:adjustRightInd w:val="0"/>
        <w:snapToGrid w:val="0"/>
        <w:spacing w:after="0" w:line="580" w:lineRule="exact"/>
        <w:ind w:firstLine="640" w:firstLineChars="200"/>
        <w:rPr>
          <w:rFonts w:ascii="??_GB2312" w:eastAsia="Times New Roman" w:cs="DengXian-Regular"/>
          <w:sz w:val="32"/>
          <w:szCs w:val="32"/>
        </w:rPr>
      </w:pPr>
    </w:p>
    <w:p>
      <w:pPr>
        <w:adjustRightInd w:val="0"/>
        <w:snapToGrid w:val="0"/>
        <w:spacing w:after="0" w:line="580" w:lineRule="exact"/>
        <w:ind w:firstLine="640" w:firstLineChars="200"/>
        <w:rPr>
          <w:rFonts w:ascii="??_GB2312" w:eastAsia="Times New Roman" w:cs="DengXian-Regular"/>
          <w:sz w:val="32"/>
          <w:szCs w:val="32"/>
        </w:rPr>
      </w:pPr>
    </w:p>
    <w:p>
      <w:pPr>
        <w:adjustRightInd w:val="0"/>
        <w:snapToGrid w:val="0"/>
        <w:spacing w:after="0" w:line="580" w:lineRule="exact"/>
        <w:ind w:firstLine="640" w:firstLineChars="200"/>
        <w:rPr>
          <w:rFonts w:ascii="??_GB2312" w:eastAsia="Times New Roman"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2021"/>
        <w:gridCol w:w="1615"/>
        <w:gridCol w:w="1615"/>
        <w:gridCol w:w="1615"/>
        <w:gridCol w:w="2008"/>
      </w:tblGrid>
      <w:tr>
        <w:tblPrEx>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5</w:t>
            </w:r>
            <w:r>
              <w:rPr>
                <w:rFonts w:hint="eastAsia" w:ascii="宋体" w:hAnsi="宋体" w:cs="宋体"/>
                <w:color w:val="000000"/>
                <w:kern w:val="0"/>
                <w:sz w:val="24"/>
              </w:rPr>
              <w:t>：财政拨款支出决算结构（按功能分类）</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一般公共服务（类）支出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0"/>
                <w:szCs w:val="20"/>
              </w:rPr>
            </w:pPr>
            <w:r>
              <w:rPr>
                <w:rFonts w:hint="eastAsia" w:ascii="宋体" w:hAnsi="宋体" w:cs="宋体"/>
                <w:color w:val="000000"/>
                <w:kern w:val="0"/>
                <w:sz w:val="20"/>
                <w:szCs w:val="20"/>
              </w:rPr>
              <w:t>节能环保支出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3403.27</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25</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99.27</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0.73</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Pr>
        <w:adjustRightInd w:val="0"/>
        <w:snapToGrid w:val="0"/>
        <w:spacing w:after="0" w:line="580" w:lineRule="exact"/>
        <w:ind w:left="420" w:leftChars="200"/>
        <w:rPr>
          <w:rFonts w:ascii="??_GB2312" w:eastAsia="Times New Roman" w:cs="DengXian-Regular"/>
          <w:sz w:val="32"/>
          <w:szCs w:val="32"/>
          <w:highlight w:val="yellow"/>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2018 年度一般公共预算财政拨款基本支出</w:t>
      </w:r>
      <w:r>
        <w:rPr>
          <w:rFonts w:ascii="??_GB2312" w:cs="DengXian-Regular"/>
          <w:sz w:val="32"/>
          <w:szCs w:val="32"/>
        </w:rPr>
        <w:t>1684.63</w:t>
      </w:r>
      <w:r>
        <w:rPr>
          <w:rFonts w:ascii="??_GB2312" w:eastAsia="Times New Roman" w:cs="DengXian-Regular"/>
          <w:sz w:val="32"/>
          <w:szCs w:val="32"/>
        </w:rPr>
        <w:t>万元，其中：人员经费</w:t>
      </w:r>
      <w:r>
        <w:rPr>
          <w:rFonts w:ascii="??_GB2312" w:cs="DengXian-Regular"/>
          <w:sz w:val="32"/>
          <w:szCs w:val="32"/>
        </w:rPr>
        <w:t>1425.33</w:t>
      </w:r>
      <w:r>
        <w:rPr>
          <w:rFonts w:ascii="??_GB2312" w:eastAsia="Times New Roman"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_GB2312" w:cs="DengXian-Regular"/>
          <w:sz w:val="32"/>
          <w:szCs w:val="32"/>
        </w:rPr>
        <w:t>259.3</w:t>
      </w:r>
      <w:r>
        <w:rPr>
          <w:rFonts w:ascii="??_GB2312" w:eastAsia="Times New Roman"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Times New Roman"/>
          <w:sz w:val="32"/>
          <w:szCs w:val="32"/>
          <w:highlight w:val="yellow"/>
        </w:rPr>
      </w:pP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经费支出共计</w:t>
      </w:r>
      <w:r>
        <w:rPr>
          <w:sz w:val="32"/>
          <w:szCs w:val="32"/>
        </w:rPr>
        <w:t>48.12</w:t>
      </w:r>
      <w:r>
        <w:rPr>
          <w:rFonts w:hint="eastAsia" w:ascii="宋体" w:hAnsi="宋体" w:cs="宋体"/>
          <w:sz w:val="32"/>
          <w:szCs w:val="32"/>
        </w:rPr>
        <w:t>万元，比年初预算减少</w:t>
      </w:r>
      <w:r>
        <w:rPr>
          <w:rFonts w:ascii="宋体" w:hAnsi="宋体" w:cs="宋体"/>
          <w:sz w:val="32"/>
          <w:szCs w:val="32"/>
        </w:rPr>
        <w:t>146.86</w:t>
      </w:r>
      <w:r>
        <w:rPr>
          <w:rFonts w:hint="eastAsia" w:ascii="宋体" w:hAnsi="宋体" w:cs="宋体"/>
          <w:sz w:val="32"/>
          <w:szCs w:val="32"/>
        </w:rPr>
        <w:t>万元，降低</w:t>
      </w:r>
      <w:r>
        <w:rPr>
          <w:rFonts w:ascii="宋体" w:hAnsi="宋体" w:cs="宋体"/>
          <w:sz w:val="32"/>
          <w:szCs w:val="32"/>
        </w:rPr>
        <w:t>75.32</w:t>
      </w:r>
      <w:r>
        <w:rPr>
          <w:rFonts w:eastAsia="Times New Roman"/>
          <w:sz w:val="32"/>
          <w:szCs w:val="32"/>
        </w:rPr>
        <w:t>%</w:t>
      </w:r>
      <w:r>
        <w:rPr>
          <w:rFonts w:hint="eastAsia" w:ascii="宋体" w:hAnsi="宋体" w:cs="宋体"/>
          <w:sz w:val="32"/>
          <w:szCs w:val="32"/>
        </w:rPr>
        <w:t>，主要是</w:t>
      </w:r>
      <w:r>
        <w:rPr>
          <w:rFonts w:hint="eastAsia"/>
          <w:sz w:val="32"/>
          <w:szCs w:val="32"/>
        </w:rPr>
        <w:t>公车运行支出压缩和公务接待的减少</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年度决算增加</w:t>
      </w:r>
      <w:r>
        <w:rPr>
          <w:sz w:val="32"/>
          <w:szCs w:val="32"/>
        </w:rPr>
        <w:t>12.3</w:t>
      </w:r>
      <w:r>
        <w:rPr>
          <w:rFonts w:hint="eastAsia" w:ascii="宋体" w:hAnsi="宋体" w:cs="宋体"/>
          <w:sz w:val="32"/>
          <w:szCs w:val="32"/>
        </w:rPr>
        <w:t>万元，增长</w:t>
      </w:r>
      <w:r>
        <w:rPr>
          <w:rFonts w:ascii="宋体" w:hAnsi="宋体" w:cs="宋体"/>
          <w:sz w:val="32"/>
          <w:szCs w:val="32"/>
        </w:rPr>
        <w:t>34.34</w:t>
      </w:r>
      <w:r>
        <w:rPr>
          <w:rFonts w:eastAsia="Times New Roman"/>
          <w:sz w:val="32"/>
          <w:szCs w:val="32"/>
        </w:rPr>
        <w:t>%</w:t>
      </w:r>
      <w:r>
        <w:rPr>
          <w:rFonts w:hint="eastAsia" w:ascii="宋体" w:hAnsi="宋体" w:cs="宋体"/>
          <w:sz w:val="32"/>
          <w:szCs w:val="32"/>
        </w:rPr>
        <w:t>，主要是</w:t>
      </w:r>
      <w:r>
        <w:rPr>
          <w:rFonts w:hint="eastAsia"/>
          <w:sz w:val="32"/>
          <w:szCs w:val="32"/>
        </w:rPr>
        <w:t>公务接待支出</w:t>
      </w:r>
      <w:r>
        <w:rPr>
          <w:rFonts w:hint="eastAsia" w:ascii="宋体" w:hAnsi="宋体" w:cs="宋体"/>
          <w:sz w:val="32"/>
          <w:szCs w:val="32"/>
        </w:rPr>
        <w:t>。具体情况如下：</w:t>
      </w:r>
    </w:p>
    <w:p>
      <w:pPr>
        <w:adjustRightInd w:val="0"/>
        <w:snapToGrid w:val="0"/>
        <w:spacing w:line="584" w:lineRule="exact"/>
        <w:ind w:firstLine="643" w:firstLineChars="200"/>
        <w:rPr>
          <w:rFonts w:eastAsia="Times New Roman"/>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w:t>
      </w:r>
      <w:r>
        <w:rPr>
          <w:rFonts w:ascii="??_GB2312" w:eastAsia="Times New Roman" w:cs="DengXian-Regular"/>
          <w:sz w:val="32"/>
          <w:szCs w:val="32"/>
        </w:rPr>
        <w:t>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人/参加其他单位组织的因公出国（境）团组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人/无本单位组织的出国（境）团组。</w:t>
      </w:r>
      <w:r>
        <w:rPr>
          <w:rFonts w:hint="eastAsia" w:ascii="宋体" w:hAnsi="宋体" w:cs="宋体"/>
          <w:sz w:val="32"/>
          <w:szCs w:val="32"/>
        </w:rPr>
        <w:t>因公出国（境）费支出</w:t>
      </w:r>
      <w:r>
        <w:rPr>
          <w:rFonts w:hint="eastAsia" w:ascii="宋体" w:hAnsi="宋体" w:cs="宋体"/>
          <w:color w:val="000000"/>
          <w:sz w:val="32"/>
          <w:szCs w:val="32"/>
        </w:rPr>
        <w:t>较年初预算无增减变化</w:t>
      </w:r>
      <w:r>
        <w:rPr>
          <w:rFonts w:hint="eastAsia" w:ascii="宋体" w:hAnsi="宋体" w:cs="宋体"/>
          <w:sz w:val="32"/>
          <w:szCs w:val="32"/>
        </w:rPr>
        <w:t>；</w:t>
      </w:r>
      <w:r>
        <w:rPr>
          <w:rFonts w:hint="eastAsia" w:ascii="宋体" w:hAnsi="宋体" w:cs="宋体"/>
          <w:color w:val="000000"/>
          <w:sz w:val="32"/>
          <w:szCs w:val="32"/>
        </w:rPr>
        <w:t>较</w:t>
      </w:r>
      <w:r>
        <w:rPr>
          <w:rFonts w:eastAsia="Times New Roman"/>
          <w:color w:val="000000"/>
          <w:sz w:val="32"/>
          <w:szCs w:val="32"/>
        </w:rPr>
        <w:t>2017</w:t>
      </w:r>
      <w:r>
        <w:rPr>
          <w:rFonts w:hint="eastAsia" w:ascii="宋体" w:hAnsi="宋体" w:cs="宋体"/>
          <w:color w:val="000000"/>
          <w:sz w:val="32"/>
          <w:szCs w:val="32"/>
        </w:rPr>
        <w:t>年度决算无增减变化</w:t>
      </w:r>
      <w:r>
        <w:rPr>
          <w:rFonts w:hint="eastAsia" w:ascii="宋体" w:hAnsi="宋体" w:cs="宋体"/>
          <w:sz w:val="32"/>
          <w:szCs w:val="32"/>
        </w:rPr>
        <w:t>。</w:t>
      </w:r>
    </w:p>
    <w:p>
      <w:pPr>
        <w:adjustRightInd w:val="0"/>
        <w:snapToGrid w:val="0"/>
        <w:spacing w:line="584" w:lineRule="exact"/>
        <w:ind w:firstLine="643" w:firstLineChars="200"/>
        <w:rPr>
          <w:rFonts w:eastAsia="Times New Roman"/>
          <w:b/>
          <w:bCs/>
          <w:sz w:val="32"/>
          <w:szCs w:val="32"/>
        </w:rPr>
      </w:pPr>
      <w:r>
        <w:rPr>
          <w:rFonts w:hint="eastAsia" w:eastAsia="楷体_GB2312"/>
          <w:b/>
          <w:bCs/>
          <w:sz w:val="32"/>
          <w:szCs w:val="32"/>
        </w:rPr>
        <w:t>（二）公务用车购置及运行维护费支出</w:t>
      </w:r>
      <w:r>
        <w:rPr>
          <w:rFonts w:eastAsia="楷体_GB2312"/>
          <w:b/>
          <w:bCs/>
          <w:sz w:val="32"/>
          <w:szCs w:val="32"/>
        </w:rPr>
        <w:t>4.75</w:t>
      </w:r>
      <w:r>
        <w:rPr>
          <w:rFonts w:hint="eastAsia" w:eastAsia="楷体_GB2312"/>
          <w:b/>
          <w:bCs/>
          <w:sz w:val="32"/>
          <w:szCs w:val="32"/>
        </w:rPr>
        <w:t>万元。</w:t>
      </w:r>
      <w:r>
        <w:rPr>
          <w:rFonts w:ascii="??_GB2312" w:eastAsia="Times New Roman" w:cs="DengXian-Regular"/>
          <w:sz w:val="32"/>
          <w:szCs w:val="32"/>
        </w:rPr>
        <w:t>本部门2018年度公务用车购置及运行维护费比年初预算</w:t>
      </w:r>
      <w:r>
        <w:rPr>
          <w:rFonts w:hint="eastAsia" w:ascii="宋体" w:hAnsi="宋体" w:cs="宋体"/>
          <w:sz w:val="32"/>
          <w:szCs w:val="32"/>
        </w:rPr>
        <w:t>减少</w:t>
      </w:r>
      <w:r>
        <w:rPr>
          <w:rFonts w:ascii="宋体" w:hAnsi="宋体" w:cs="宋体"/>
          <w:sz w:val="32"/>
          <w:szCs w:val="32"/>
        </w:rPr>
        <w:t>27.53</w:t>
      </w:r>
      <w:r>
        <w:rPr>
          <w:rFonts w:hint="eastAsia" w:ascii="宋体" w:hAnsi="宋体" w:cs="宋体"/>
          <w:sz w:val="32"/>
          <w:szCs w:val="32"/>
        </w:rPr>
        <w:t>万元</w:t>
      </w:r>
      <w:r>
        <w:rPr>
          <w:rFonts w:ascii="??_GB2312" w:eastAsia="Times New Roman" w:cs="DengXian-Regular"/>
          <w:sz w:val="32"/>
          <w:szCs w:val="32"/>
        </w:rPr>
        <w:t>，</w:t>
      </w:r>
      <w:r>
        <w:rPr>
          <w:rFonts w:hint="eastAsia" w:ascii="宋体" w:hAnsi="宋体" w:cs="宋体"/>
          <w:sz w:val="32"/>
          <w:szCs w:val="32"/>
        </w:rPr>
        <w:t>降低</w:t>
      </w:r>
      <w:r>
        <w:rPr>
          <w:rFonts w:ascii="宋体" w:hAnsi="宋体" w:cs="宋体"/>
          <w:sz w:val="32"/>
          <w:szCs w:val="32"/>
        </w:rPr>
        <w:t>85.29</w:t>
      </w:r>
      <w:r>
        <w:rPr>
          <w:rFonts w:eastAsia="Times New Roman"/>
          <w:sz w:val="32"/>
          <w:szCs w:val="32"/>
        </w:rPr>
        <w:t>%</w:t>
      </w:r>
      <w:r>
        <w:rPr>
          <w:rFonts w:ascii="??_GB2312" w:eastAsia="Times New Roman" w:cs="DengXian-Regular"/>
          <w:sz w:val="32"/>
          <w:szCs w:val="32"/>
        </w:rPr>
        <w:t>,主要是</w:t>
      </w:r>
      <w:r>
        <w:rPr>
          <w:rFonts w:hint="eastAsia" w:ascii="??_GB2312" w:cs="DengXian-Regular"/>
          <w:sz w:val="32"/>
          <w:szCs w:val="32"/>
        </w:rPr>
        <w:t>公车运行支出的压缩</w:t>
      </w:r>
      <w:r>
        <w:rPr>
          <w:rFonts w:ascii="??_GB2312" w:eastAsia="Times New Roman" w:cs="DengXian-Regular"/>
          <w:sz w:val="32"/>
          <w:szCs w:val="32"/>
        </w:rPr>
        <w:t>；</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年度决算减少</w:t>
      </w:r>
      <w:r>
        <w:rPr>
          <w:rFonts w:ascii="宋体" w:hAnsi="宋体" w:cs="宋体"/>
          <w:sz w:val="32"/>
          <w:szCs w:val="32"/>
        </w:rPr>
        <w:t>31.07</w:t>
      </w:r>
      <w:r>
        <w:rPr>
          <w:rFonts w:hint="eastAsia" w:ascii="宋体" w:hAnsi="宋体" w:cs="宋体"/>
          <w:sz w:val="32"/>
          <w:szCs w:val="32"/>
        </w:rPr>
        <w:t>万元，降低</w:t>
      </w:r>
      <w:r>
        <w:rPr>
          <w:rFonts w:ascii="宋体" w:hAnsi="宋体" w:cs="宋体"/>
          <w:sz w:val="32"/>
          <w:szCs w:val="32"/>
        </w:rPr>
        <w:t>86.74</w:t>
      </w:r>
      <w:r>
        <w:rPr>
          <w:rFonts w:eastAsia="Times New Roman"/>
          <w:sz w:val="32"/>
          <w:szCs w:val="32"/>
        </w:rPr>
        <w:t>%</w:t>
      </w:r>
      <w:r>
        <w:rPr>
          <w:rFonts w:hint="eastAsia" w:ascii="宋体" w:hAnsi="宋体" w:cs="宋体"/>
          <w:sz w:val="32"/>
          <w:szCs w:val="32"/>
        </w:rPr>
        <w:t>，主要是</w:t>
      </w:r>
      <w:r>
        <w:rPr>
          <w:rFonts w:hint="eastAsia" w:ascii="??_GB2312" w:cs="DengXian-Regular"/>
          <w:sz w:val="32"/>
          <w:szCs w:val="32"/>
        </w:rPr>
        <w:t>公车运行支出的压缩</w:t>
      </w:r>
      <w:r>
        <w:rPr>
          <w:rFonts w:hint="eastAsia" w:ascii="宋体" w:hAnsi="宋体" w:cs="宋体"/>
          <w:sz w:val="32"/>
          <w:szCs w:val="32"/>
        </w:rPr>
        <w:t>。</w:t>
      </w:r>
      <w:r>
        <w:rPr>
          <w:rFonts w:hint="eastAsia" w:ascii="宋体" w:hAnsi="宋体" w:cs="宋体"/>
          <w:b/>
          <w:bCs/>
          <w:sz w:val="32"/>
          <w:szCs w:val="32"/>
        </w:rPr>
        <w:t>其中：</w:t>
      </w:r>
    </w:p>
    <w:p>
      <w:pPr>
        <w:adjustRightInd w:val="0"/>
        <w:snapToGrid w:val="0"/>
        <w:spacing w:line="584" w:lineRule="exact"/>
        <w:ind w:firstLine="643" w:firstLineChars="200"/>
        <w:rPr>
          <w:rFonts w:eastAsia="Times New Roman"/>
          <w:sz w:val="32"/>
          <w:szCs w:val="32"/>
          <w:highlight w:val="yellow"/>
        </w:rPr>
      </w:pPr>
      <w:r>
        <w:rPr>
          <w:rFonts w:hint="eastAsia" w:ascii="宋体" w:hAnsi="宋体" w:cs="宋体"/>
          <w:b/>
          <w:sz w:val="32"/>
          <w:szCs w:val="32"/>
        </w:rPr>
        <w:t>公务用车购置费支出</w:t>
      </w:r>
      <w:r>
        <w:rPr>
          <w:b/>
          <w:sz w:val="32"/>
          <w:szCs w:val="32"/>
        </w:rPr>
        <w:t>0</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年度公务用车购置数量</w:t>
      </w:r>
      <w:r>
        <w:rPr>
          <w:sz w:val="32"/>
          <w:szCs w:val="32"/>
        </w:rPr>
        <w:t>0</w:t>
      </w:r>
      <w:r>
        <w:rPr>
          <w:rFonts w:hint="eastAsia" w:ascii="宋体" w:hAnsi="宋体" w:cs="宋体"/>
          <w:sz w:val="32"/>
          <w:szCs w:val="32"/>
        </w:rPr>
        <w:t>辆。公务用车购置费支出</w:t>
      </w:r>
      <w:r>
        <w:rPr>
          <w:rFonts w:hint="eastAsia" w:ascii="宋体" w:hAnsi="宋体" w:cs="宋体"/>
          <w:color w:val="000000"/>
          <w:sz w:val="32"/>
          <w:szCs w:val="32"/>
        </w:rPr>
        <w:t>较年初预算无增减变化</w:t>
      </w:r>
      <w:r>
        <w:rPr>
          <w:rFonts w:hint="eastAsia" w:ascii="宋体" w:hAnsi="宋体" w:cs="宋体"/>
          <w:sz w:val="32"/>
          <w:szCs w:val="32"/>
        </w:rPr>
        <w:t>，</w:t>
      </w:r>
      <w:r>
        <w:rPr>
          <w:rFonts w:hint="eastAsia" w:ascii="宋体" w:hAnsi="宋体" w:cs="宋体"/>
          <w:color w:val="000000"/>
          <w:sz w:val="32"/>
          <w:szCs w:val="32"/>
        </w:rPr>
        <w:t>较</w:t>
      </w:r>
      <w:r>
        <w:rPr>
          <w:rFonts w:eastAsia="Times New Roman"/>
          <w:color w:val="000000"/>
          <w:sz w:val="32"/>
          <w:szCs w:val="32"/>
        </w:rPr>
        <w:t>2017</w:t>
      </w:r>
      <w:r>
        <w:rPr>
          <w:rFonts w:hint="eastAsia" w:ascii="宋体" w:hAnsi="宋体" w:cs="宋体"/>
          <w:color w:val="000000"/>
          <w:sz w:val="32"/>
          <w:szCs w:val="32"/>
        </w:rPr>
        <w:t>年度决算无增减变化</w:t>
      </w:r>
      <w:r>
        <w:rPr>
          <w:rFonts w:hint="eastAsia" w:ascii="宋体" w:hAnsi="宋体" w:cs="宋体"/>
          <w:sz w:val="32"/>
          <w:szCs w:val="32"/>
        </w:rPr>
        <w:t>。</w:t>
      </w:r>
    </w:p>
    <w:p>
      <w:pPr>
        <w:adjustRightInd w:val="0"/>
        <w:snapToGrid w:val="0"/>
        <w:spacing w:line="584" w:lineRule="exact"/>
        <w:ind w:firstLine="643" w:firstLineChars="200"/>
        <w:rPr>
          <w:rFonts w:eastAsia="Times New Roman"/>
          <w:sz w:val="32"/>
          <w:szCs w:val="32"/>
          <w:highlight w:val="yellow"/>
        </w:rPr>
      </w:pPr>
      <w:r>
        <w:rPr>
          <w:rFonts w:hint="eastAsia" w:ascii="宋体" w:hAnsi="宋体" w:cs="宋体"/>
          <w:b/>
          <w:sz w:val="32"/>
          <w:szCs w:val="32"/>
        </w:rPr>
        <w:t>公务用车运行维护费支出</w:t>
      </w:r>
      <w:r>
        <w:rPr>
          <w:b/>
          <w:sz w:val="32"/>
          <w:szCs w:val="32"/>
        </w:rPr>
        <w:t>4.75</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年末单位公务用车保有量</w:t>
      </w:r>
      <w:r>
        <w:rPr>
          <w:sz w:val="32"/>
          <w:szCs w:val="32"/>
        </w:rPr>
        <w:t>13</w:t>
      </w:r>
      <w:r>
        <w:rPr>
          <w:rFonts w:hint="eastAsia" w:ascii="宋体" w:hAnsi="宋体" w:cs="宋体"/>
          <w:sz w:val="32"/>
          <w:szCs w:val="32"/>
        </w:rPr>
        <w:t>辆。公车运行维护费支出比年初预算减少</w:t>
      </w:r>
      <w:r>
        <w:rPr>
          <w:rFonts w:ascii="宋体" w:hAnsi="宋体" w:cs="宋体"/>
          <w:sz w:val="32"/>
          <w:szCs w:val="32"/>
        </w:rPr>
        <w:t>27.53</w:t>
      </w:r>
      <w:r>
        <w:rPr>
          <w:rFonts w:hint="eastAsia" w:ascii="宋体" w:hAnsi="宋体" w:cs="宋体"/>
          <w:sz w:val="32"/>
          <w:szCs w:val="32"/>
        </w:rPr>
        <w:t>万元，降低</w:t>
      </w:r>
      <w:r>
        <w:rPr>
          <w:rFonts w:ascii="宋体" w:hAnsi="宋体" w:cs="宋体"/>
          <w:sz w:val="32"/>
          <w:szCs w:val="32"/>
        </w:rPr>
        <w:t>85.29</w:t>
      </w:r>
      <w:r>
        <w:rPr>
          <w:rFonts w:eastAsia="Times New Roman"/>
          <w:sz w:val="32"/>
          <w:szCs w:val="32"/>
        </w:rPr>
        <w:t>%</w:t>
      </w:r>
      <w:r>
        <w:rPr>
          <w:rFonts w:hint="eastAsia" w:ascii="宋体" w:hAnsi="宋体" w:cs="宋体"/>
          <w:sz w:val="32"/>
          <w:szCs w:val="32"/>
        </w:rPr>
        <w:t>，主要是</w:t>
      </w:r>
      <w:r>
        <w:rPr>
          <w:rFonts w:hint="eastAsia" w:ascii="??_GB2312" w:cs="DengXian-Regular"/>
          <w:sz w:val="32"/>
          <w:szCs w:val="32"/>
        </w:rPr>
        <w:t>公车运行支出的压缩</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年度决算减少</w:t>
      </w:r>
      <w:r>
        <w:rPr>
          <w:rFonts w:ascii="宋体" w:hAnsi="宋体" w:cs="宋体"/>
          <w:sz w:val="32"/>
          <w:szCs w:val="32"/>
        </w:rPr>
        <w:t>31.07</w:t>
      </w:r>
      <w:r>
        <w:rPr>
          <w:rFonts w:hint="eastAsia" w:ascii="宋体" w:hAnsi="宋体" w:cs="宋体"/>
          <w:sz w:val="32"/>
          <w:szCs w:val="32"/>
        </w:rPr>
        <w:t>万元，降低</w:t>
      </w:r>
      <w:r>
        <w:rPr>
          <w:rFonts w:ascii="宋体" w:hAnsi="宋体" w:cs="宋体"/>
          <w:sz w:val="32"/>
          <w:szCs w:val="32"/>
        </w:rPr>
        <w:t>86.74</w:t>
      </w:r>
      <w:r>
        <w:rPr>
          <w:rFonts w:eastAsia="Times New Roman"/>
          <w:sz w:val="32"/>
          <w:szCs w:val="32"/>
        </w:rPr>
        <w:t>%</w:t>
      </w:r>
      <w:r>
        <w:rPr>
          <w:rFonts w:hint="eastAsia" w:ascii="宋体" w:hAnsi="宋体" w:cs="宋体"/>
          <w:sz w:val="32"/>
          <w:szCs w:val="32"/>
        </w:rPr>
        <w:t>，主要是</w:t>
      </w:r>
      <w:r>
        <w:rPr>
          <w:rFonts w:hint="eastAsia" w:ascii="??_GB2312" w:cs="DengXian-Regular"/>
          <w:sz w:val="32"/>
          <w:szCs w:val="32"/>
        </w:rPr>
        <w:t>公车运行支出的压缩</w:t>
      </w:r>
      <w:r>
        <w:rPr>
          <w:rFonts w:hint="eastAsia" w:ascii="宋体" w:hAnsi="宋体" w:cs="宋体"/>
          <w:sz w:val="32"/>
          <w:szCs w:val="32"/>
        </w:rPr>
        <w:t>。</w:t>
      </w:r>
    </w:p>
    <w:p>
      <w:pPr>
        <w:adjustRightInd w:val="0"/>
        <w:snapToGrid w:val="0"/>
        <w:spacing w:line="584" w:lineRule="exact"/>
        <w:ind w:firstLine="643" w:firstLineChars="200"/>
        <w:rPr>
          <w:rFonts w:eastAsia="Times New Roman"/>
          <w:sz w:val="32"/>
          <w:szCs w:val="32"/>
          <w:highlight w:val="yellow"/>
        </w:rPr>
      </w:pPr>
      <w:r>
        <w:rPr>
          <w:rFonts w:hint="eastAsia" w:eastAsia="楷体_GB2312"/>
          <w:b/>
          <w:bCs/>
          <w:sz w:val="32"/>
          <w:szCs w:val="32"/>
        </w:rPr>
        <w:t>（三）公务接待费支出</w:t>
      </w:r>
      <w:r>
        <w:rPr>
          <w:rFonts w:eastAsia="楷体_GB2312"/>
          <w:b/>
          <w:bCs/>
          <w:sz w:val="32"/>
          <w:szCs w:val="32"/>
        </w:rPr>
        <w:t>43.37</w:t>
      </w:r>
      <w:r>
        <w:rPr>
          <w:rFonts w:hint="eastAsia" w:eastAsia="楷体_GB2312"/>
          <w:b/>
          <w:bCs/>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年度公务接待共</w:t>
      </w:r>
      <w:r>
        <w:rPr>
          <w:sz w:val="32"/>
          <w:szCs w:val="32"/>
        </w:rPr>
        <w:t>170</w:t>
      </w:r>
      <w:r>
        <w:rPr>
          <w:rFonts w:hint="eastAsia" w:ascii="宋体" w:hAnsi="宋体" w:cs="宋体"/>
          <w:sz w:val="32"/>
          <w:szCs w:val="32"/>
        </w:rPr>
        <w:t>批次、</w:t>
      </w:r>
      <w:r>
        <w:rPr>
          <w:sz w:val="32"/>
          <w:szCs w:val="32"/>
        </w:rPr>
        <w:t>3970</w:t>
      </w:r>
      <w:r>
        <w:rPr>
          <w:rFonts w:hint="eastAsia" w:ascii="宋体" w:hAnsi="宋体" w:cs="宋体"/>
          <w:sz w:val="32"/>
          <w:szCs w:val="32"/>
        </w:rPr>
        <w:t>人次。公务接待费支出比年初预算减少</w:t>
      </w:r>
      <w:r>
        <w:rPr>
          <w:sz w:val="32"/>
          <w:szCs w:val="32"/>
        </w:rPr>
        <w:t>119.33</w:t>
      </w:r>
      <w:r>
        <w:rPr>
          <w:rFonts w:hint="eastAsia" w:ascii="宋体" w:hAnsi="宋体" w:cs="宋体"/>
          <w:sz w:val="32"/>
          <w:szCs w:val="32"/>
        </w:rPr>
        <w:t>万元，降低</w:t>
      </w:r>
      <w:r>
        <w:rPr>
          <w:rFonts w:ascii="宋体" w:hAnsi="宋体" w:cs="宋体"/>
          <w:sz w:val="32"/>
          <w:szCs w:val="32"/>
        </w:rPr>
        <w:t>73.34</w:t>
      </w:r>
      <w:r>
        <w:rPr>
          <w:rFonts w:eastAsia="Times New Roman"/>
          <w:sz w:val="32"/>
          <w:szCs w:val="32"/>
        </w:rPr>
        <w:t>%</w:t>
      </w:r>
      <w:r>
        <w:rPr>
          <w:rFonts w:hint="eastAsia" w:ascii="宋体" w:hAnsi="宋体" w:cs="宋体"/>
          <w:sz w:val="32"/>
          <w:szCs w:val="32"/>
        </w:rPr>
        <w:t>，主要是</w:t>
      </w:r>
      <w:r>
        <w:rPr>
          <w:rFonts w:hint="eastAsia"/>
          <w:sz w:val="32"/>
          <w:szCs w:val="32"/>
        </w:rPr>
        <w:t>严格接待标准</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年度决算增加</w:t>
      </w:r>
      <w:r>
        <w:rPr>
          <w:rFonts w:ascii="宋体" w:hAnsi="宋体" w:cs="宋体"/>
          <w:sz w:val="32"/>
          <w:szCs w:val="32"/>
        </w:rPr>
        <w:t>43.37</w:t>
      </w:r>
      <w:r>
        <w:rPr>
          <w:rFonts w:hint="eastAsia" w:ascii="宋体" w:hAnsi="宋体" w:cs="宋体"/>
          <w:sz w:val="32"/>
          <w:szCs w:val="32"/>
        </w:rPr>
        <w:t>万元，增长</w:t>
      </w:r>
      <w:r>
        <w:rPr>
          <w:rFonts w:ascii="宋体" w:hAnsi="宋体" w:cs="宋体"/>
          <w:sz w:val="32"/>
          <w:szCs w:val="32"/>
        </w:rPr>
        <w:t>100</w:t>
      </w:r>
      <w:r>
        <w:rPr>
          <w:rFonts w:eastAsia="Times New Roman"/>
          <w:sz w:val="32"/>
          <w:szCs w:val="32"/>
        </w:rPr>
        <w:t>%</w:t>
      </w:r>
      <w:r>
        <w:rPr>
          <w:rFonts w:hint="eastAsia" w:ascii="宋体" w:hAnsi="宋体" w:cs="宋体"/>
          <w:sz w:val="32"/>
          <w:szCs w:val="32"/>
        </w:rPr>
        <w:t>，主要是</w:t>
      </w:r>
      <w:r>
        <w:rPr>
          <w:sz w:val="32"/>
          <w:szCs w:val="32"/>
        </w:rPr>
        <w:t>2017</w:t>
      </w:r>
      <w:r>
        <w:rPr>
          <w:rFonts w:hint="eastAsia"/>
          <w:sz w:val="32"/>
          <w:szCs w:val="32"/>
        </w:rPr>
        <w:t>年度在会议费项目核算</w:t>
      </w:r>
      <w:r>
        <w:rPr>
          <w:rFonts w:hint="eastAsia" w:ascii="宋体" w:hAnsi="宋体" w:cs="宋体"/>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_GB2312" w:cs="DengXian-Regular"/>
          <w:sz w:val="32"/>
          <w:szCs w:val="32"/>
        </w:rPr>
      </w:pPr>
      <w:r>
        <w:rPr>
          <w:rFonts w:ascii="??_GB2312" w:eastAsia="Times New Roman" w:cs="DengXian-Regular"/>
          <w:sz w:val="32"/>
          <w:szCs w:val="32"/>
        </w:rPr>
        <w:t>（一）预算绩效管理工作开展情况。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年政务管理、金融工作、机关事务管理、执法培训、信息网络等工作进行了绩效评价。</w:t>
      </w:r>
    </w:p>
    <w:p>
      <w:pPr>
        <w:adjustRightInd w:val="0"/>
        <w:snapToGrid w:val="0"/>
        <w:spacing w:after="0" w:line="580" w:lineRule="exact"/>
        <w:ind w:firstLine="640" w:firstLineChars="200"/>
        <w:rPr>
          <w:rFonts w:ascii="??_GB2312" w:cs="DengXian-Regular"/>
          <w:sz w:val="32"/>
          <w:szCs w:val="32"/>
        </w:rPr>
      </w:pPr>
      <w:r>
        <w:rPr>
          <w:rFonts w:ascii="??_GB2312" w:eastAsia="Times New Roman" w:cs="DengXian-Regular"/>
          <w:sz w:val="32"/>
          <w:szCs w:val="32"/>
        </w:rPr>
        <w:t>（二）项目绩效自评结果。</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认真对</w:t>
      </w:r>
      <w:r>
        <w:rPr>
          <w:rFonts w:ascii="仿宋" w:hAnsi="仿宋" w:eastAsia="仿宋" w:cs="DengXian-Regular"/>
          <w:sz w:val="32"/>
          <w:szCs w:val="32"/>
        </w:rPr>
        <w:t>2018</w:t>
      </w:r>
      <w:r>
        <w:rPr>
          <w:rFonts w:hint="eastAsia" w:ascii="仿宋" w:hAnsi="仿宋" w:eastAsia="仿宋" w:cs="DengXian-Regular"/>
          <w:sz w:val="32"/>
          <w:szCs w:val="32"/>
        </w:rPr>
        <w:t>年项目进行自评，查找可能存在的问题及时解决，并做出合理化的建议和改善方法。</w:t>
      </w:r>
    </w:p>
    <w:p>
      <w:pPr>
        <w:spacing w:line="520" w:lineRule="exact"/>
        <w:ind w:firstLine="640" w:firstLineChars="200"/>
        <w:rPr>
          <w:rFonts w:ascii="??_GB2312" w:eastAsia="Times New Roman" w:cs="DengXian-Regular"/>
          <w:sz w:val="32"/>
          <w:szCs w:val="32"/>
        </w:rPr>
      </w:pPr>
      <w:r>
        <w:rPr>
          <w:rFonts w:ascii="??_GB2312" w:eastAsia="Times New Roman" w:cs="DengXian-Regular"/>
          <w:sz w:val="32"/>
          <w:szCs w:val="32"/>
        </w:rPr>
        <w:t>（三）重点项目绩效评价结果。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针对工作中可能出现的问题和执行情况进行了分类打分，优化整改，评价的结果是使各项工作更加完善合理，提高了工作效率。</w:t>
      </w:r>
    </w:p>
    <w:p>
      <w:pPr>
        <w:adjustRightInd w:val="0"/>
        <w:snapToGrid w:val="0"/>
        <w:spacing w:after="0" w:line="580" w:lineRule="exact"/>
        <w:ind w:firstLine="720" w:firstLineChars="200"/>
        <w:rPr>
          <w:rFonts w:ascii="黑体" w:eastAsia="黑体"/>
          <w:bCs/>
          <w:sz w:val="36"/>
          <w:szCs w:val="36"/>
        </w:rPr>
      </w:pPr>
      <w:r>
        <w:rPr>
          <w:rFonts w:hint="eastAsia" w:ascii="黑体" w:eastAsia="黑体"/>
          <w:bCs/>
          <w:sz w:val="36"/>
          <w:szCs w:val="36"/>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本部门2018年度机关运行经费支出</w:t>
      </w:r>
      <w:r>
        <w:rPr>
          <w:rFonts w:ascii="??_GB2312" w:cs="DengXian-Regular"/>
          <w:sz w:val="32"/>
          <w:szCs w:val="32"/>
        </w:rPr>
        <w:t>259.30</w:t>
      </w:r>
      <w:r>
        <w:rPr>
          <w:rFonts w:ascii="??_GB2312" w:eastAsia="Times New Roman" w:cs="DengXian-Regular"/>
          <w:sz w:val="32"/>
          <w:szCs w:val="32"/>
        </w:rPr>
        <w:t>万元，比年初预算数减少</w:t>
      </w:r>
      <w:r>
        <w:rPr>
          <w:rFonts w:ascii="??_GB2312" w:cs="DengXian-Regular"/>
          <w:sz w:val="32"/>
          <w:szCs w:val="32"/>
        </w:rPr>
        <w:t>74.29</w:t>
      </w:r>
      <w:r>
        <w:rPr>
          <w:rFonts w:ascii="??_GB2312" w:eastAsia="Times New Roman" w:cs="DengXian-Regular"/>
          <w:sz w:val="32"/>
          <w:szCs w:val="32"/>
        </w:rPr>
        <w:t>万元，降低</w:t>
      </w:r>
      <w:r>
        <w:rPr>
          <w:rFonts w:ascii="??_GB2312" w:cs="DengXian-Regular"/>
          <w:sz w:val="32"/>
          <w:szCs w:val="32"/>
        </w:rPr>
        <w:t>22.27</w:t>
      </w:r>
      <w:r>
        <w:rPr>
          <w:rFonts w:ascii="??_GB2312" w:eastAsia="Times New Roman" w:cs="DengXian-Regular"/>
          <w:sz w:val="32"/>
          <w:szCs w:val="32"/>
        </w:rPr>
        <w:t xml:space="preserve"> </w:t>
      </w:r>
      <w:r>
        <w:rPr>
          <w:rFonts w:eastAsia="Times New Roman"/>
          <w:sz w:val="32"/>
          <w:szCs w:val="32"/>
        </w:rPr>
        <w:t>%</w:t>
      </w:r>
      <w:r>
        <w:rPr>
          <w:rFonts w:ascii="??_GB2312" w:eastAsia="Times New Roman" w:cs="DengXian-Regular"/>
          <w:sz w:val="32"/>
          <w:szCs w:val="32"/>
        </w:rPr>
        <w:t>。主要是</w:t>
      </w:r>
      <w:r>
        <w:rPr>
          <w:rFonts w:hint="eastAsia" w:ascii="??_GB2312" w:cs="DengXian-Regular"/>
          <w:sz w:val="32"/>
          <w:szCs w:val="32"/>
        </w:rPr>
        <w:t>办公支出的节约</w:t>
      </w:r>
      <w:r>
        <w:rPr>
          <w:rFonts w:ascii="??_GB2312" w:eastAsia="Times New Roman" w:cs="DengXian-Regular"/>
          <w:sz w:val="32"/>
          <w:szCs w:val="32"/>
        </w:rPr>
        <w:t>。</w:t>
      </w:r>
      <w:r>
        <w:rPr>
          <w:rFonts w:hint="eastAsia" w:ascii="宋体" w:hAnsi="宋体" w:cs="宋体"/>
          <w:sz w:val="32"/>
          <w:szCs w:val="32"/>
        </w:rPr>
        <w:t>较</w:t>
      </w:r>
      <w:r>
        <w:rPr>
          <w:rFonts w:eastAsia="Times New Roman"/>
          <w:sz w:val="32"/>
          <w:szCs w:val="32"/>
        </w:rPr>
        <w:t>2017</w:t>
      </w:r>
      <w:r>
        <w:rPr>
          <w:rFonts w:hint="eastAsia" w:ascii="宋体" w:hAnsi="宋体" w:cs="宋体"/>
          <w:sz w:val="32"/>
          <w:szCs w:val="32"/>
        </w:rPr>
        <w:t>年度决算减少</w:t>
      </w:r>
      <w:r>
        <w:rPr>
          <w:rFonts w:ascii="宋体" w:hAnsi="宋体" w:cs="宋体"/>
          <w:sz w:val="32"/>
          <w:szCs w:val="32"/>
        </w:rPr>
        <w:t>21.01</w:t>
      </w:r>
      <w:r>
        <w:rPr>
          <w:rFonts w:hint="eastAsia" w:ascii="宋体" w:hAnsi="宋体" w:cs="宋体"/>
          <w:sz w:val="32"/>
          <w:szCs w:val="32"/>
        </w:rPr>
        <w:t>万元，降低</w:t>
      </w:r>
      <w:r>
        <w:rPr>
          <w:rFonts w:ascii="宋体" w:hAnsi="宋体" w:cs="宋体"/>
          <w:sz w:val="32"/>
          <w:szCs w:val="32"/>
        </w:rPr>
        <w:t>7.5</w:t>
      </w:r>
      <w:r>
        <w:rPr>
          <w:rFonts w:eastAsia="Times New Roman"/>
          <w:sz w:val="32"/>
          <w:szCs w:val="32"/>
        </w:rPr>
        <w:t>%</w:t>
      </w:r>
      <w:r>
        <w:rPr>
          <w:rFonts w:hint="eastAsia" w:ascii="宋体" w:hAnsi="宋体" w:cs="宋体"/>
          <w:sz w:val="32"/>
          <w:szCs w:val="32"/>
        </w:rPr>
        <w:t>，主要是</w:t>
      </w:r>
      <w:r>
        <w:rPr>
          <w:rFonts w:hint="eastAsia" w:ascii="??_GB2312" w:cs="DengXian-Regular"/>
          <w:sz w:val="32"/>
          <w:szCs w:val="32"/>
        </w:rPr>
        <w:t>办公支出的节约</w:t>
      </w:r>
      <w:r>
        <w:rPr>
          <w:rFonts w:hint="eastAsia" w:ascii="宋体" w:hAnsi="宋体" w:cs="宋体"/>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_GB2312" w:eastAsia="Times New Roman" w:cs="DengXian-Regular"/>
          <w:sz w:val="32"/>
          <w:szCs w:val="32"/>
        </w:rPr>
      </w:pPr>
      <w:r>
        <w:rPr>
          <w:rFonts w:ascii="??_GB2312" w:eastAsia="Times New Roman" w:cs="DengXian-Regular"/>
          <w:sz w:val="32"/>
          <w:szCs w:val="32"/>
        </w:rPr>
        <w:t>本部门2018年度政府采购支出总额</w:t>
      </w:r>
      <w:r>
        <w:rPr>
          <w:rFonts w:ascii="??_GB2312" w:cs="DengXian-Regular"/>
          <w:sz w:val="32"/>
          <w:szCs w:val="32"/>
        </w:rPr>
        <w:t>350.57</w:t>
      </w:r>
      <w:r>
        <w:rPr>
          <w:rFonts w:ascii="??_GB2312" w:eastAsia="Times New Roman" w:cs="DengXian-Regular"/>
          <w:sz w:val="32"/>
          <w:szCs w:val="32"/>
        </w:rPr>
        <w:t>万元，从采购类型来看，</w:t>
      </w:r>
      <w:r>
        <w:rPr>
          <w:rFonts w:hint="eastAsia" w:ascii="??_GB2312" w:hAnsi="??_GB2312" w:cs="??_GB2312"/>
          <w:color w:val="000000"/>
          <w:kern w:val="0"/>
          <w:sz w:val="32"/>
          <w:szCs w:val="32"/>
        </w:rPr>
        <w:t>政府采</w:t>
      </w:r>
      <w:r>
        <w:rPr>
          <w:rFonts w:hint="eastAsia" w:ascii="宋体" w:hAnsi="宋体" w:cs="宋体"/>
          <w:color w:val="000000"/>
          <w:kern w:val="0"/>
          <w:sz w:val="32"/>
          <w:szCs w:val="32"/>
        </w:rPr>
        <w:t>购货</w:t>
      </w:r>
      <w:r>
        <w:rPr>
          <w:rFonts w:hint="eastAsia" w:ascii="??_GB2312" w:hAnsi="??_GB2312" w:cs="??_GB2312"/>
          <w:color w:val="000000"/>
          <w:kern w:val="0"/>
          <w:sz w:val="32"/>
          <w:szCs w:val="32"/>
        </w:rPr>
        <w:t>物支出</w:t>
      </w:r>
      <w:r>
        <w:rPr>
          <w:rFonts w:ascii="??_GB2312" w:hAnsi="??_GB2312" w:cs="??_GB2312"/>
          <w:color w:val="000000"/>
          <w:kern w:val="0"/>
          <w:sz w:val="32"/>
          <w:szCs w:val="32"/>
        </w:rPr>
        <w:t xml:space="preserve">178.56 </w:t>
      </w:r>
      <w:r>
        <w:rPr>
          <w:rFonts w:hint="eastAsia" w:ascii="??_GB2312" w:hAnsi="??_GB2312" w:cs="??_GB2312"/>
          <w:color w:val="000000"/>
          <w:kern w:val="0"/>
          <w:sz w:val="32"/>
          <w:szCs w:val="32"/>
        </w:rPr>
        <w:t>万元、政府采</w:t>
      </w:r>
      <w:r>
        <w:rPr>
          <w:rFonts w:hint="eastAsia" w:ascii="宋体" w:hAnsi="宋体" w:cs="宋体"/>
          <w:color w:val="000000"/>
          <w:kern w:val="0"/>
          <w:sz w:val="32"/>
          <w:szCs w:val="32"/>
        </w:rPr>
        <w:t>购</w:t>
      </w:r>
      <w:r>
        <w:rPr>
          <w:rFonts w:hint="eastAsia" w:ascii="??_GB2312" w:hAnsi="??_GB2312" w:cs="??_GB2312"/>
          <w:color w:val="000000"/>
          <w:kern w:val="0"/>
          <w:sz w:val="32"/>
          <w:szCs w:val="32"/>
        </w:rPr>
        <w:t>工程支出</w:t>
      </w:r>
      <w:r>
        <w:rPr>
          <w:rFonts w:ascii="??_GB2312" w:hAnsi="??_GB2312" w:cs="??_GB2312"/>
          <w:color w:val="000000"/>
          <w:kern w:val="0"/>
          <w:sz w:val="32"/>
          <w:szCs w:val="32"/>
        </w:rPr>
        <w:t>123.40</w:t>
      </w:r>
      <w:r>
        <w:rPr>
          <w:rFonts w:hint="eastAsia" w:ascii="??_GB2312" w:hAnsi="??_GB2312" w:cs="??_GB2312"/>
          <w:color w:val="000000"/>
          <w:kern w:val="0"/>
          <w:sz w:val="32"/>
          <w:szCs w:val="32"/>
        </w:rPr>
        <w:t>万元、政府采</w:t>
      </w:r>
      <w:r>
        <w:rPr>
          <w:rFonts w:hint="eastAsia" w:ascii="宋体" w:hAnsi="宋体" w:cs="宋体"/>
          <w:color w:val="000000"/>
          <w:kern w:val="0"/>
          <w:sz w:val="32"/>
          <w:szCs w:val="32"/>
        </w:rPr>
        <w:t>购</w:t>
      </w:r>
      <w:r>
        <w:rPr>
          <w:rFonts w:hint="eastAsia" w:ascii="??_GB2312" w:hAnsi="??_GB2312" w:cs="??_GB2312"/>
          <w:color w:val="000000"/>
          <w:kern w:val="0"/>
          <w:sz w:val="32"/>
          <w:szCs w:val="32"/>
        </w:rPr>
        <w:t>服</w:t>
      </w:r>
      <w:r>
        <w:rPr>
          <w:rFonts w:hint="eastAsia" w:ascii="宋体" w:hAnsi="宋体" w:cs="宋体"/>
          <w:color w:val="000000"/>
          <w:kern w:val="0"/>
          <w:sz w:val="32"/>
          <w:szCs w:val="32"/>
        </w:rPr>
        <w:t>务</w:t>
      </w:r>
      <w:r>
        <w:rPr>
          <w:rFonts w:hint="eastAsia" w:ascii="??_GB2312" w:hAnsi="??_GB2312" w:cs="??_GB2312"/>
          <w:color w:val="000000"/>
          <w:kern w:val="0"/>
          <w:sz w:val="32"/>
          <w:szCs w:val="32"/>
        </w:rPr>
        <w:t>支出</w:t>
      </w:r>
      <w:r>
        <w:rPr>
          <w:rFonts w:ascii="??_GB2312" w:hAnsi="??_GB2312" w:cs="??_GB2312"/>
          <w:color w:val="000000"/>
          <w:kern w:val="0"/>
          <w:sz w:val="32"/>
          <w:szCs w:val="32"/>
        </w:rPr>
        <w:t>48.6</w:t>
      </w:r>
      <w:r>
        <w:rPr>
          <w:rFonts w:hint="eastAsia" w:ascii="??_GB2312" w:hAnsi="??_GB2312" w:cs="??_GB2312"/>
          <w:color w:val="000000"/>
          <w:kern w:val="0"/>
          <w:sz w:val="32"/>
          <w:szCs w:val="32"/>
        </w:rPr>
        <w:t>万元。授予中小企</w:t>
      </w:r>
      <w:r>
        <w:rPr>
          <w:rFonts w:hint="eastAsia" w:ascii="宋体" w:hAnsi="宋体" w:cs="宋体"/>
          <w:color w:val="000000"/>
          <w:kern w:val="0"/>
          <w:sz w:val="32"/>
          <w:szCs w:val="32"/>
        </w:rPr>
        <w:t>业</w:t>
      </w:r>
      <w:r>
        <w:rPr>
          <w:rFonts w:hint="eastAsia" w:ascii="??_GB2312" w:hAnsi="??_GB2312" w:cs="??_GB2312"/>
          <w:color w:val="000000"/>
          <w:kern w:val="0"/>
          <w:sz w:val="32"/>
          <w:szCs w:val="32"/>
        </w:rPr>
        <w:t>合同金</w:t>
      </w:r>
      <w:r>
        <w:rPr>
          <w:rFonts w:ascii="??_GB2312" w:hAnsi="??_GB2312" w:cs="??_GB2312"/>
          <w:color w:val="000000"/>
          <w:kern w:val="0"/>
          <w:sz w:val="32"/>
          <w:szCs w:val="32"/>
        </w:rPr>
        <w:t>0</w:t>
      </w:r>
      <w:r>
        <w:rPr>
          <w:rFonts w:hint="eastAsia" w:ascii="??_GB2312" w:hAnsi="??_GB2312" w:cs="??_GB2312"/>
          <w:color w:val="000000"/>
          <w:kern w:val="0"/>
          <w:sz w:val="32"/>
          <w:szCs w:val="32"/>
        </w:rPr>
        <w:t>万元，占政府采</w:t>
      </w:r>
      <w:r>
        <w:rPr>
          <w:rFonts w:hint="eastAsia" w:ascii="宋体" w:hAnsi="宋体" w:cs="宋体"/>
          <w:color w:val="000000"/>
          <w:kern w:val="0"/>
          <w:sz w:val="32"/>
          <w:szCs w:val="32"/>
        </w:rPr>
        <w:t>购</w:t>
      </w:r>
      <w:r>
        <w:rPr>
          <w:rFonts w:hint="eastAsia" w:ascii="??_GB2312" w:hAnsi="??_GB2312" w:cs="??_GB2312"/>
          <w:color w:val="000000"/>
          <w:kern w:val="0"/>
          <w:sz w:val="32"/>
          <w:szCs w:val="32"/>
        </w:rPr>
        <w:t>支出</w:t>
      </w:r>
      <w:r>
        <w:rPr>
          <w:rFonts w:hint="eastAsia" w:ascii="宋体" w:hAnsi="宋体" w:cs="宋体"/>
          <w:color w:val="000000"/>
          <w:kern w:val="0"/>
          <w:sz w:val="32"/>
          <w:szCs w:val="32"/>
        </w:rPr>
        <w:t>总额</w:t>
      </w:r>
      <w:r>
        <w:rPr>
          <w:rFonts w:hint="eastAsia" w:ascii="??_GB2312" w:hAnsi="??_GB2312" w:cs="??_GB2312"/>
          <w:color w:val="000000"/>
          <w:kern w:val="0"/>
          <w:sz w:val="32"/>
          <w:szCs w:val="32"/>
        </w:rPr>
        <w:t>的</w:t>
      </w:r>
      <w:r>
        <w:rPr>
          <w:rFonts w:ascii="??_GB2312" w:hAnsi="??_GB2312" w:cs="??_GB2312"/>
          <w:color w:val="000000"/>
          <w:kern w:val="0"/>
          <w:sz w:val="32"/>
          <w:szCs w:val="32"/>
        </w:rPr>
        <w:t>0%</w:t>
      </w:r>
      <w:r>
        <w:rPr>
          <w:rFonts w:hint="eastAsia" w:ascii="??_GB2312" w:hAnsi="??_GB2312" w:cs="??_GB2312"/>
          <w:color w:val="000000"/>
          <w:kern w:val="0"/>
          <w:sz w:val="32"/>
          <w:szCs w:val="32"/>
        </w:rPr>
        <w:t>，其中授予小微企</w:t>
      </w:r>
      <w:r>
        <w:rPr>
          <w:rFonts w:hint="eastAsia" w:ascii="宋体" w:hAnsi="宋体" w:cs="宋体"/>
          <w:color w:val="000000"/>
          <w:kern w:val="0"/>
          <w:sz w:val="32"/>
          <w:szCs w:val="32"/>
        </w:rPr>
        <w:t>业</w:t>
      </w:r>
      <w:r>
        <w:rPr>
          <w:rFonts w:hint="eastAsia" w:ascii="??_GB2312" w:hAnsi="??_GB2312" w:cs="??_GB2312"/>
          <w:color w:val="000000"/>
          <w:kern w:val="0"/>
          <w:sz w:val="32"/>
          <w:szCs w:val="32"/>
        </w:rPr>
        <w:t>合同金</w:t>
      </w:r>
      <w:r>
        <w:rPr>
          <w:rFonts w:hint="eastAsia" w:ascii="宋体" w:hAnsi="宋体" w:cs="宋体"/>
          <w:color w:val="000000"/>
          <w:kern w:val="0"/>
          <w:sz w:val="32"/>
          <w:szCs w:val="32"/>
        </w:rPr>
        <w:t>额</w:t>
      </w:r>
      <w:r>
        <w:rPr>
          <w:rFonts w:ascii="??_GB2312" w:hAnsi="??_GB2312" w:cs="??_GB2312"/>
          <w:color w:val="000000"/>
          <w:kern w:val="0"/>
          <w:sz w:val="32"/>
          <w:szCs w:val="32"/>
        </w:rPr>
        <w:t>350.57</w:t>
      </w:r>
      <w:r>
        <w:rPr>
          <w:rFonts w:hint="eastAsia" w:ascii="??_GB2312" w:hAnsi="??_GB2312" w:cs="??_GB2312"/>
          <w:color w:val="000000"/>
          <w:kern w:val="0"/>
          <w:sz w:val="32"/>
          <w:szCs w:val="32"/>
        </w:rPr>
        <w:t>万元，占政府采</w:t>
      </w:r>
      <w:r>
        <w:rPr>
          <w:rFonts w:hint="eastAsia" w:ascii="宋体" w:hAnsi="宋体" w:cs="宋体"/>
          <w:color w:val="000000"/>
          <w:kern w:val="0"/>
          <w:sz w:val="32"/>
          <w:szCs w:val="32"/>
        </w:rPr>
        <w:t>购</w:t>
      </w:r>
      <w:r>
        <w:rPr>
          <w:rFonts w:hint="eastAsia" w:ascii="??_GB2312" w:hAnsi="??_GB2312" w:cs="??_GB2312"/>
          <w:color w:val="000000"/>
          <w:kern w:val="0"/>
          <w:sz w:val="32"/>
          <w:szCs w:val="32"/>
        </w:rPr>
        <w:t>支出</w:t>
      </w:r>
      <w:r>
        <w:rPr>
          <w:rFonts w:hint="eastAsia" w:ascii="宋体" w:hAnsi="宋体" w:cs="宋体"/>
          <w:color w:val="000000"/>
          <w:kern w:val="0"/>
          <w:sz w:val="32"/>
          <w:szCs w:val="32"/>
        </w:rPr>
        <w:t>总额</w:t>
      </w:r>
      <w:r>
        <w:rPr>
          <w:rFonts w:hint="eastAsia" w:ascii="??_GB2312" w:hAnsi="??_GB2312" w:cs="??_GB2312"/>
          <w:color w:val="000000"/>
          <w:kern w:val="0"/>
          <w:sz w:val="32"/>
          <w:szCs w:val="32"/>
        </w:rPr>
        <w:t>的</w:t>
      </w:r>
      <w:r>
        <w:rPr>
          <w:rFonts w:ascii="??_GB2312" w:hAnsi="??_GB2312" w:cs="??_GB2312"/>
          <w:color w:val="000000"/>
          <w:kern w:val="0"/>
          <w:sz w:val="32"/>
          <w:szCs w:val="32"/>
        </w:rPr>
        <w:t xml:space="preserve"> 100%</w:t>
      </w:r>
      <w:r>
        <w:rPr>
          <w:rFonts w:hint="eastAsia" w:ascii="??_GB2312" w:hAnsi="??_GB2312" w:cs="??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截至2018年12月31日，本部门共有车辆</w:t>
      </w:r>
      <w:r>
        <w:rPr>
          <w:rFonts w:ascii="??_GB2312" w:cs="DengXian-Regular"/>
          <w:sz w:val="32"/>
          <w:szCs w:val="32"/>
        </w:rPr>
        <w:t>13</w:t>
      </w:r>
      <w:r>
        <w:rPr>
          <w:rFonts w:ascii="??_GB2312" w:eastAsia="Times New Roman" w:cs="DengXian-Regular"/>
          <w:sz w:val="32"/>
          <w:szCs w:val="32"/>
        </w:rPr>
        <w:t>辆，比上年减少</w:t>
      </w:r>
      <w:r>
        <w:rPr>
          <w:rFonts w:ascii="??_GB2312" w:cs="DengXian-Regular"/>
          <w:sz w:val="32"/>
          <w:szCs w:val="32"/>
        </w:rPr>
        <w:t>6</w:t>
      </w:r>
      <w:r>
        <w:rPr>
          <w:rFonts w:ascii="??_GB2312" w:eastAsia="Times New Roman" w:cs="DengXian-Regular"/>
          <w:sz w:val="32"/>
          <w:szCs w:val="32"/>
        </w:rPr>
        <w:t>辆，主要是</w:t>
      </w:r>
      <w:r>
        <w:rPr>
          <w:rFonts w:hint="eastAsia" w:ascii="??_GB2312" w:cs="DengXian-Regular"/>
          <w:sz w:val="32"/>
          <w:szCs w:val="32"/>
        </w:rPr>
        <w:t>财政拍卖调剂</w:t>
      </w:r>
      <w:r>
        <w:rPr>
          <w:rFonts w:ascii="??_GB2312" w:eastAsia="Times New Roman" w:cs="DengXian-Regular"/>
          <w:sz w:val="32"/>
          <w:szCs w:val="32"/>
        </w:rPr>
        <w:t>。其中，副部（省）级及以上领导用车</w:t>
      </w:r>
      <w:r>
        <w:rPr>
          <w:rFonts w:ascii="??_GB2312" w:cs="DengXian-Regular"/>
          <w:sz w:val="32"/>
          <w:szCs w:val="32"/>
        </w:rPr>
        <w:t>0</w:t>
      </w:r>
      <w:r>
        <w:rPr>
          <w:rFonts w:ascii="??_GB2312" w:eastAsia="Times New Roman" w:cs="DengXian-Regular"/>
          <w:sz w:val="32"/>
          <w:szCs w:val="32"/>
        </w:rPr>
        <w:t>辆，主要领导干部用车</w:t>
      </w:r>
      <w:r>
        <w:rPr>
          <w:rFonts w:ascii="??_GB2312" w:cs="DengXian-Regular"/>
          <w:sz w:val="32"/>
          <w:szCs w:val="32"/>
        </w:rPr>
        <w:t>0</w:t>
      </w:r>
      <w:r>
        <w:rPr>
          <w:rFonts w:ascii="??_GB2312" w:eastAsia="Times New Roman" w:cs="DengXian-Regular"/>
          <w:sz w:val="32"/>
          <w:szCs w:val="32"/>
        </w:rPr>
        <w:t>辆，机要通信用车</w:t>
      </w:r>
      <w:r>
        <w:rPr>
          <w:rFonts w:ascii="??_GB2312" w:cs="DengXian-Regular"/>
          <w:sz w:val="32"/>
          <w:szCs w:val="32"/>
        </w:rPr>
        <w:t>6</w:t>
      </w:r>
      <w:r>
        <w:rPr>
          <w:rFonts w:ascii="??_GB2312" w:eastAsia="Times New Roman" w:cs="DengXian-Regular"/>
          <w:sz w:val="32"/>
          <w:szCs w:val="32"/>
        </w:rPr>
        <w:t>辆，应急保障用车</w:t>
      </w:r>
      <w:r>
        <w:rPr>
          <w:rFonts w:ascii="??_GB2312" w:cs="DengXian-Regular"/>
          <w:sz w:val="32"/>
          <w:szCs w:val="32"/>
        </w:rPr>
        <w:t>1</w:t>
      </w:r>
      <w:r>
        <w:rPr>
          <w:rFonts w:ascii="??_GB2312" w:eastAsia="Times New Roman" w:cs="DengXian-Regular"/>
          <w:sz w:val="32"/>
          <w:szCs w:val="32"/>
        </w:rPr>
        <w:t>辆，执法执勤用车</w:t>
      </w:r>
      <w:r>
        <w:rPr>
          <w:rFonts w:ascii="??_GB2312" w:cs="DengXian-Regular"/>
          <w:sz w:val="32"/>
          <w:szCs w:val="32"/>
        </w:rPr>
        <w:t>0</w:t>
      </w:r>
      <w:r>
        <w:rPr>
          <w:rFonts w:ascii="??_GB2312" w:eastAsia="Times New Roman" w:cs="DengXian-Regular"/>
          <w:sz w:val="32"/>
          <w:szCs w:val="32"/>
        </w:rPr>
        <w:t>辆，特种专业技术用车</w:t>
      </w:r>
      <w:r>
        <w:rPr>
          <w:rFonts w:ascii="??_GB2312" w:cs="DengXian-Regular"/>
          <w:sz w:val="32"/>
          <w:szCs w:val="32"/>
        </w:rPr>
        <w:t>0</w:t>
      </w:r>
      <w:r>
        <w:rPr>
          <w:rFonts w:ascii="??_GB2312" w:eastAsia="Times New Roman" w:cs="DengXian-Regular"/>
          <w:sz w:val="32"/>
          <w:szCs w:val="32"/>
        </w:rPr>
        <w:t>辆，离退休干部用车</w:t>
      </w:r>
      <w:r>
        <w:rPr>
          <w:rFonts w:ascii="??_GB2312" w:cs="DengXian-Regular"/>
          <w:sz w:val="32"/>
          <w:szCs w:val="32"/>
        </w:rPr>
        <w:t>0</w:t>
      </w:r>
      <w:r>
        <w:rPr>
          <w:rFonts w:ascii="??_GB2312" w:eastAsia="Times New Roman" w:cs="DengXian-Regular"/>
          <w:sz w:val="32"/>
          <w:szCs w:val="32"/>
        </w:rPr>
        <w:t>辆，其他用车</w:t>
      </w:r>
      <w:r>
        <w:rPr>
          <w:rFonts w:ascii="??_GB2312" w:cs="DengXian-Regular"/>
          <w:sz w:val="32"/>
          <w:szCs w:val="32"/>
        </w:rPr>
        <w:t>6</w:t>
      </w:r>
      <w:r>
        <w:rPr>
          <w:rFonts w:ascii="??_GB2312" w:eastAsia="Times New Roman" w:cs="DengXian-Regular"/>
          <w:sz w:val="32"/>
          <w:szCs w:val="32"/>
        </w:rPr>
        <w:t>辆，其他用车主要是</w:t>
      </w:r>
      <w:r>
        <w:rPr>
          <w:rFonts w:hint="eastAsia" w:ascii="??_GB2312" w:cs="DengXian-Regular"/>
          <w:sz w:val="32"/>
          <w:szCs w:val="32"/>
        </w:rPr>
        <w:t>公务接待调研</w:t>
      </w:r>
      <w:r>
        <w:rPr>
          <w:rFonts w:ascii="??_GB2312" w:eastAsia="Times New Roman" w:cs="DengXian-Regular"/>
          <w:sz w:val="32"/>
          <w:szCs w:val="32"/>
        </w:rPr>
        <w:t>；单位价值</w:t>
      </w:r>
      <w:r>
        <w:rPr>
          <w:rFonts w:ascii="??_GB2312" w:hAnsi="TimesNewRomanPSMT" w:eastAsia="Times New Roman" w:cs="TimesNewRomanPSMT"/>
          <w:sz w:val="32"/>
          <w:szCs w:val="32"/>
        </w:rPr>
        <w:t>50</w:t>
      </w:r>
      <w:r>
        <w:rPr>
          <w:rFonts w:ascii="??_GB2312" w:eastAsia="Times New Roman" w:cs="DengXian-Regular"/>
          <w:sz w:val="32"/>
          <w:szCs w:val="32"/>
        </w:rPr>
        <w:t>万元以上通用设备</w:t>
      </w:r>
      <w:r>
        <w:rPr>
          <w:rFonts w:ascii="??_GB2312" w:cs="DengXian-Regular"/>
          <w:sz w:val="32"/>
          <w:szCs w:val="32"/>
        </w:rPr>
        <w:t>4</w:t>
      </w:r>
      <w:r>
        <w:rPr>
          <w:rFonts w:ascii="??_GB2312" w:eastAsia="Times New Roman" w:cs="DengXian-Regular"/>
          <w:sz w:val="32"/>
          <w:szCs w:val="32"/>
        </w:rPr>
        <w:t>台（套），</w:t>
      </w:r>
      <w:r>
        <w:rPr>
          <w:rFonts w:hint="eastAsia" w:ascii="??_GB2312" w:cs="DengXian-Regular"/>
          <w:sz w:val="32"/>
          <w:szCs w:val="32"/>
        </w:rPr>
        <w:t>与</w:t>
      </w:r>
      <w:r>
        <w:rPr>
          <w:rFonts w:ascii="??_GB2312" w:eastAsia="Times New Roman" w:cs="DengXian-Regular"/>
          <w:sz w:val="32"/>
          <w:szCs w:val="32"/>
        </w:rPr>
        <w:t>上年</w:t>
      </w:r>
      <w:r>
        <w:rPr>
          <w:rFonts w:hint="eastAsia" w:ascii="??_GB2312" w:cs="DengXian-Regular"/>
          <w:sz w:val="32"/>
          <w:szCs w:val="32"/>
        </w:rPr>
        <w:t>持平</w:t>
      </w:r>
      <w:r>
        <w:rPr>
          <w:rFonts w:ascii="??_GB2312" w:eastAsia="Times New Roman" w:cs="DengXian-Regular"/>
          <w:sz w:val="32"/>
          <w:szCs w:val="32"/>
        </w:rPr>
        <w:t>， ，单位价值</w:t>
      </w:r>
      <w:r>
        <w:rPr>
          <w:rFonts w:ascii="??_GB2312" w:hAnsi="TimesNewRomanPSMT" w:eastAsia="Times New Roman" w:cs="TimesNewRomanPSMT"/>
          <w:sz w:val="32"/>
          <w:szCs w:val="32"/>
        </w:rPr>
        <w:t>100</w:t>
      </w:r>
      <w:r>
        <w:rPr>
          <w:rFonts w:ascii="??_GB2312" w:eastAsia="Times New Roman" w:cs="DengXian-Regular"/>
          <w:sz w:val="32"/>
          <w:szCs w:val="32"/>
        </w:rPr>
        <w:t>万元以上专用设备</w:t>
      </w:r>
      <w:r>
        <w:rPr>
          <w:rFonts w:ascii="??_GB2312" w:cs="DengXian-Regular"/>
          <w:sz w:val="32"/>
          <w:szCs w:val="32"/>
        </w:rPr>
        <w:t>2</w:t>
      </w:r>
      <w:r>
        <w:rPr>
          <w:rFonts w:ascii="??_GB2312" w:eastAsia="Times New Roman" w:cs="DengXian-Regular"/>
          <w:sz w:val="32"/>
          <w:szCs w:val="32"/>
        </w:rPr>
        <w:t>台（套）比上年增加</w:t>
      </w:r>
      <w:r>
        <w:rPr>
          <w:rFonts w:ascii="??_GB2312" w:cs="DengXian-Regular"/>
          <w:sz w:val="32"/>
          <w:szCs w:val="32"/>
        </w:rPr>
        <w:t>1</w:t>
      </w:r>
      <w:r>
        <w:rPr>
          <w:rFonts w:ascii="??_GB2312" w:eastAsia="Times New Roman" w:cs="DengXian-Regular"/>
          <w:sz w:val="32"/>
          <w:szCs w:val="32"/>
        </w:rPr>
        <w:t>套,主要是</w:t>
      </w:r>
      <w:r>
        <w:rPr>
          <w:rFonts w:hint="eastAsia" w:ascii="??_GB2312" w:cs="DengXian-Regular"/>
          <w:sz w:val="32"/>
          <w:szCs w:val="32"/>
        </w:rPr>
        <w:t>直燃机</w:t>
      </w:r>
      <w:r>
        <w:rPr>
          <w:rFonts w:ascii="??_GB2312" w:eastAsia="Times New Roman"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_GB2312" w:eastAsia="Times New Roman" w:cs="DengXian-Regular"/>
          <w:sz w:val="32"/>
          <w:szCs w:val="32"/>
        </w:rPr>
      </w:pPr>
      <w:r>
        <w:rPr>
          <w:rFonts w:ascii="??_GB2312" w:cs="DengXian-Regular"/>
          <w:sz w:val="32"/>
          <w:szCs w:val="32"/>
        </w:rPr>
        <w:t>1</w:t>
      </w:r>
      <w:r>
        <w:rPr>
          <w:rFonts w:ascii="??_GB2312" w:eastAsia="Times New Roman"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（一）财政拨款收入：</w:t>
      </w:r>
      <w:r>
        <w:rPr>
          <w:rFonts w:ascii="??_GB2312" w:hAnsi="宋体" w:eastAsia="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二</w:t>
      </w:r>
      <w:r>
        <w:rPr>
          <w:rFonts w:ascii="??_GB2312" w:hAnsi="宋体" w:eastAsia="Times New Roman"/>
          <w:b/>
          <w:bCs/>
          <w:color w:val="000000"/>
          <w:kern w:val="0"/>
          <w:sz w:val="32"/>
          <w:szCs w:val="32"/>
        </w:rPr>
        <w:t>）其他收入：</w:t>
      </w:r>
      <w:r>
        <w:rPr>
          <w:rFonts w:ascii="??_GB2312" w:hAnsi="宋体" w:eastAsia="Times New Roman"/>
          <w:color w:val="000000"/>
          <w:kern w:val="0"/>
          <w:sz w:val="32"/>
          <w:szCs w:val="32"/>
        </w:rPr>
        <w:t>指除上述“财政拨款收入”“事业收入”“经营收入”等以外的收入。</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三</w:t>
      </w:r>
      <w:r>
        <w:rPr>
          <w:rFonts w:ascii="??_GB2312" w:hAnsi="宋体" w:eastAsia="Times New Roman"/>
          <w:b/>
          <w:bCs/>
          <w:color w:val="000000"/>
          <w:kern w:val="0"/>
          <w:sz w:val="32"/>
          <w:szCs w:val="32"/>
        </w:rPr>
        <w:t>）年初结转和结余：</w:t>
      </w:r>
      <w:r>
        <w:rPr>
          <w:rFonts w:ascii="??_GB2312" w:hAnsi="宋体" w:eastAsia="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四</w:t>
      </w:r>
      <w:r>
        <w:rPr>
          <w:rFonts w:ascii="??_GB2312" w:hAnsi="宋体" w:eastAsia="Times New Roman"/>
          <w:b/>
          <w:bCs/>
          <w:color w:val="000000"/>
          <w:kern w:val="0"/>
          <w:sz w:val="32"/>
          <w:szCs w:val="32"/>
        </w:rPr>
        <w:t>）年末结转和结余：</w:t>
      </w:r>
      <w:r>
        <w:rPr>
          <w:rFonts w:ascii="??_GB2312" w:hAnsi="宋体" w:eastAsia="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五</w:t>
      </w:r>
      <w:r>
        <w:rPr>
          <w:rFonts w:ascii="??_GB2312" w:hAnsi="宋体" w:eastAsia="Times New Roman"/>
          <w:b/>
          <w:bCs/>
          <w:color w:val="000000"/>
          <w:kern w:val="0"/>
          <w:sz w:val="32"/>
          <w:szCs w:val="32"/>
        </w:rPr>
        <w:t>）基本支出：</w:t>
      </w:r>
      <w:r>
        <w:rPr>
          <w:rFonts w:ascii="??_GB2312" w:hAnsi="宋体" w:eastAsia="Times New Roman"/>
          <w:color w:val="000000"/>
          <w:kern w:val="0"/>
          <w:sz w:val="32"/>
          <w:szCs w:val="32"/>
        </w:rPr>
        <w:t>填列单位为保障机构正常运转、完成日常工作任务而发生的各项支出。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六</w:t>
      </w:r>
      <w:r>
        <w:rPr>
          <w:rFonts w:ascii="??_GB2312" w:hAnsi="宋体" w:eastAsia="Times New Roman"/>
          <w:b/>
          <w:bCs/>
          <w:color w:val="000000"/>
          <w:kern w:val="0"/>
          <w:sz w:val="32"/>
          <w:szCs w:val="32"/>
        </w:rPr>
        <w:t>）项目支出：</w:t>
      </w:r>
      <w:r>
        <w:rPr>
          <w:rFonts w:ascii="??_GB2312" w:hAnsi="宋体" w:eastAsia="Times New Roman"/>
          <w:color w:val="000000"/>
          <w:kern w:val="0"/>
          <w:sz w:val="32"/>
          <w:szCs w:val="32"/>
        </w:rPr>
        <w:t>填列单位为完成特定的行政工作任务或事业发展目标，在基本支出之外发生的各项支出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七</w:t>
      </w:r>
      <w:r>
        <w:rPr>
          <w:rFonts w:ascii="??_GB2312" w:hAnsi="宋体" w:eastAsia="Times New Roman"/>
          <w:b/>
          <w:bCs/>
          <w:color w:val="000000"/>
          <w:kern w:val="0"/>
          <w:sz w:val="32"/>
          <w:szCs w:val="32"/>
        </w:rPr>
        <w:t>）资本性支出：</w:t>
      </w:r>
      <w:r>
        <w:rPr>
          <w:rFonts w:ascii="??_GB2312" w:hAnsi="宋体" w:eastAsia="Times New Roman"/>
          <w:color w:val="000000"/>
          <w:kern w:val="0"/>
          <w:sz w:val="32"/>
          <w:szCs w:val="32"/>
        </w:rPr>
        <w:t>填列各单位安排的资本性支出。切块由发展改革部门安排的基本建设支出不在此科目反映。</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八</w:t>
      </w:r>
      <w:r>
        <w:rPr>
          <w:rFonts w:ascii="??_GB2312" w:hAnsi="宋体" w:eastAsia="Times New Roman"/>
          <w:b/>
          <w:bCs/>
          <w:color w:val="000000"/>
          <w:kern w:val="0"/>
          <w:sz w:val="32"/>
          <w:szCs w:val="32"/>
        </w:rPr>
        <w:t>）“三公”经费：</w:t>
      </w:r>
      <w:r>
        <w:rPr>
          <w:rFonts w:ascii="??_GB2312" w:hAnsi="宋体" w:eastAsia="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w:t>
      </w:r>
      <w:r>
        <w:rPr>
          <w:rFonts w:hint="eastAsia" w:ascii="??_GB2312" w:hAnsi="宋体"/>
          <w:b/>
          <w:bCs/>
          <w:color w:val="000000"/>
          <w:kern w:val="0"/>
          <w:sz w:val="32"/>
          <w:szCs w:val="32"/>
        </w:rPr>
        <w:t>九</w:t>
      </w:r>
      <w:r>
        <w:rPr>
          <w:rFonts w:ascii="??_GB2312" w:hAnsi="宋体" w:eastAsia="Times New Roman"/>
          <w:b/>
          <w:bCs/>
          <w:color w:val="000000"/>
          <w:kern w:val="0"/>
          <w:sz w:val="32"/>
          <w:szCs w:val="32"/>
        </w:rPr>
        <w:t>）其他交通费用：</w:t>
      </w:r>
      <w:r>
        <w:rPr>
          <w:rFonts w:ascii="??_GB2312" w:hAnsi="宋体" w:eastAsia="Times New Roman"/>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（十）公务用车购置：</w:t>
      </w:r>
      <w:r>
        <w:rPr>
          <w:rFonts w:ascii="??_GB2312" w:hAnsi="宋体" w:eastAsia="Times New Roman"/>
          <w:color w:val="000000"/>
          <w:kern w:val="0"/>
          <w:sz w:val="32"/>
          <w:szCs w:val="32"/>
        </w:rPr>
        <w:t>填列单位公务用车购置支出（含车辆购置税、牌照费）。</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w:t>
      </w:r>
      <w:r>
        <w:rPr>
          <w:rFonts w:hint="eastAsia" w:ascii="??_GB2312" w:hAnsi="宋体"/>
          <w:b/>
          <w:bCs/>
          <w:color w:val="000000"/>
          <w:kern w:val="0"/>
          <w:sz w:val="32"/>
          <w:szCs w:val="32"/>
        </w:rPr>
        <w:t>一</w:t>
      </w:r>
      <w:r>
        <w:rPr>
          <w:rFonts w:ascii="??_GB2312" w:hAnsi="宋体" w:eastAsia="Times New Roman"/>
          <w:b/>
          <w:bCs/>
          <w:color w:val="000000"/>
          <w:kern w:val="0"/>
          <w:sz w:val="32"/>
          <w:szCs w:val="32"/>
        </w:rPr>
        <w:t>）机关运行经费：</w:t>
      </w:r>
      <w:r>
        <w:rPr>
          <w:rFonts w:ascii="??_GB2312" w:hAnsi="宋体" w:eastAsia="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ascii="??_GB2312" w:hAnsi="Cambria" w:eastAsia="Times New Roman" w:cs="ArialUnicodeMS"/>
          <w:kern w:val="0"/>
          <w:sz w:val="32"/>
          <w:szCs w:val="32"/>
        </w:rPr>
      </w:pPr>
      <w:r>
        <w:rPr>
          <w:rFonts w:ascii="??_GB2312" w:hAnsi="宋体" w:eastAsia="Times New Roman"/>
          <w:b/>
          <w:bCs/>
          <w:color w:val="000000"/>
          <w:kern w:val="0"/>
          <w:sz w:val="32"/>
          <w:szCs w:val="32"/>
        </w:rPr>
        <w:t>（十</w:t>
      </w:r>
      <w:r>
        <w:rPr>
          <w:rFonts w:hint="eastAsia" w:ascii="??_GB2312" w:hAnsi="宋体"/>
          <w:b/>
          <w:bCs/>
          <w:color w:val="000000"/>
          <w:kern w:val="0"/>
          <w:sz w:val="32"/>
          <w:szCs w:val="32"/>
        </w:rPr>
        <w:t>二</w:t>
      </w:r>
      <w:r>
        <w:rPr>
          <w:rFonts w:ascii="??_GB2312" w:hAnsi="宋体" w:eastAsia="Times New Roman"/>
          <w:b/>
          <w:bCs/>
          <w:color w:val="000000"/>
          <w:kern w:val="0"/>
          <w:sz w:val="32"/>
          <w:szCs w:val="32"/>
        </w:rPr>
        <w:t>）经费形式:</w:t>
      </w:r>
      <w:r>
        <w:rPr>
          <w:rFonts w:ascii="??_GB2312" w:hAnsi="宋体" w:eastAsia="Times New Roman"/>
          <w:color w:val="000000"/>
          <w:kern w:val="0"/>
          <w:sz w:val="32"/>
          <w:szCs w:val="32"/>
        </w:rPr>
        <w:t>按照经费来源，</w:t>
      </w:r>
      <w:r>
        <w:rPr>
          <w:rFonts w:ascii="??_GB2312" w:hAnsi="Cambria" w:eastAsia="Times New Roman"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rPr>
          <w:rFonts w:ascii="??_GB2312" w:hAnsi="Cambria" w:eastAsia="Times New Roman"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Arial"/>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AFF" w:usb1="C0007843" w:usb2="00000009" w:usb3="00000000" w:csb0="400001FF" w:csb1="FFFF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576DD"/>
    <w:rsid w:val="00066B9F"/>
    <w:rsid w:val="00067693"/>
    <w:rsid w:val="000744BC"/>
    <w:rsid w:val="000838C3"/>
    <w:rsid w:val="000B2446"/>
    <w:rsid w:val="000D7C65"/>
    <w:rsid w:val="000E2F81"/>
    <w:rsid w:val="00101F8D"/>
    <w:rsid w:val="00117946"/>
    <w:rsid w:val="00117E2C"/>
    <w:rsid w:val="00146C47"/>
    <w:rsid w:val="00152FB8"/>
    <w:rsid w:val="00176658"/>
    <w:rsid w:val="0018239E"/>
    <w:rsid w:val="001A2CCC"/>
    <w:rsid w:val="001A4D94"/>
    <w:rsid w:val="001B3410"/>
    <w:rsid w:val="001B7503"/>
    <w:rsid w:val="001C030D"/>
    <w:rsid w:val="001C4A84"/>
    <w:rsid w:val="001E10A7"/>
    <w:rsid w:val="001E5902"/>
    <w:rsid w:val="00233705"/>
    <w:rsid w:val="00246D99"/>
    <w:rsid w:val="00257266"/>
    <w:rsid w:val="00262306"/>
    <w:rsid w:val="00275CA2"/>
    <w:rsid w:val="002A188C"/>
    <w:rsid w:val="002A65A5"/>
    <w:rsid w:val="002C04C4"/>
    <w:rsid w:val="002D08B0"/>
    <w:rsid w:val="002D1AE3"/>
    <w:rsid w:val="002F2ECE"/>
    <w:rsid w:val="00337E6A"/>
    <w:rsid w:val="00341C8F"/>
    <w:rsid w:val="0035463A"/>
    <w:rsid w:val="00375F90"/>
    <w:rsid w:val="00391D9D"/>
    <w:rsid w:val="00394940"/>
    <w:rsid w:val="003B6C51"/>
    <w:rsid w:val="003C1413"/>
    <w:rsid w:val="003C549F"/>
    <w:rsid w:val="003D5A16"/>
    <w:rsid w:val="003E04F2"/>
    <w:rsid w:val="003E7DB3"/>
    <w:rsid w:val="00431175"/>
    <w:rsid w:val="004374A3"/>
    <w:rsid w:val="00493686"/>
    <w:rsid w:val="004B6E37"/>
    <w:rsid w:val="004C32BA"/>
    <w:rsid w:val="004C41D8"/>
    <w:rsid w:val="004C68EF"/>
    <w:rsid w:val="004F6026"/>
    <w:rsid w:val="005331AE"/>
    <w:rsid w:val="00544AC6"/>
    <w:rsid w:val="00575922"/>
    <w:rsid w:val="005A3C0D"/>
    <w:rsid w:val="005A6C90"/>
    <w:rsid w:val="005B37E6"/>
    <w:rsid w:val="005C7474"/>
    <w:rsid w:val="005E3FB0"/>
    <w:rsid w:val="005E6374"/>
    <w:rsid w:val="005F4B66"/>
    <w:rsid w:val="005F5208"/>
    <w:rsid w:val="00615C31"/>
    <w:rsid w:val="00641318"/>
    <w:rsid w:val="0064405D"/>
    <w:rsid w:val="00695557"/>
    <w:rsid w:val="006B06D8"/>
    <w:rsid w:val="006C3A3B"/>
    <w:rsid w:val="006D4EA7"/>
    <w:rsid w:val="0070012A"/>
    <w:rsid w:val="0070664B"/>
    <w:rsid w:val="007071B8"/>
    <w:rsid w:val="007155C2"/>
    <w:rsid w:val="00730F1B"/>
    <w:rsid w:val="007414DE"/>
    <w:rsid w:val="00760C0C"/>
    <w:rsid w:val="007905A9"/>
    <w:rsid w:val="007E072B"/>
    <w:rsid w:val="007E5500"/>
    <w:rsid w:val="007F055B"/>
    <w:rsid w:val="00800E9E"/>
    <w:rsid w:val="00810B5A"/>
    <w:rsid w:val="00811C2F"/>
    <w:rsid w:val="00833D46"/>
    <w:rsid w:val="00835241"/>
    <w:rsid w:val="00836215"/>
    <w:rsid w:val="00840A97"/>
    <w:rsid w:val="00872B02"/>
    <w:rsid w:val="00873292"/>
    <w:rsid w:val="00874570"/>
    <w:rsid w:val="008A640A"/>
    <w:rsid w:val="008C0149"/>
    <w:rsid w:val="008D5DED"/>
    <w:rsid w:val="008E25CA"/>
    <w:rsid w:val="008F34FC"/>
    <w:rsid w:val="00944CD7"/>
    <w:rsid w:val="0095313F"/>
    <w:rsid w:val="00961190"/>
    <w:rsid w:val="009831B2"/>
    <w:rsid w:val="009836D2"/>
    <w:rsid w:val="00994C43"/>
    <w:rsid w:val="009A1ABE"/>
    <w:rsid w:val="009D7EC3"/>
    <w:rsid w:val="009E21A4"/>
    <w:rsid w:val="009F22C6"/>
    <w:rsid w:val="009F3E54"/>
    <w:rsid w:val="00A07E50"/>
    <w:rsid w:val="00A12C15"/>
    <w:rsid w:val="00A15397"/>
    <w:rsid w:val="00A302A5"/>
    <w:rsid w:val="00A35CE0"/>
    <w:rsid w:val="00A4462E"/>
    <w:rsid w:val="00A44AA4"/>
    <w:rsid w:val="00A61623"/>
    <w:rsid w:val="00A84687"/>
    <w:rsid w:val="00AA0458"/>
    <w:rsid w:val="00AB0A0E"/>
    <w:rsid w:val="00AC5A84"/>
    <w:rsid w:val="00AD3B6E"/>
    <w:rsid w:val="00AF6D31"/>
    <w:rsid w:val="00B1751F"/>
    <w:rsid w:val="00B50F96"/>
    <w:rsid w:val="00B56722"/>
    <w:rsid w:val="00B67044"/>
    <w:rsid w:val="00B74D39"/>
    <w:rsid w:val="00B827C6"/>
    <w:rsid w:val="00B91DA4"/>
    <w:rsid w:val="00B96BD1"/>
    <w:rsid w:val="00BA7174"/>
    <w:rsid w:val="00BF2F3A"/>
    <w:rsid w:val="00C12630"/>
    <w:rsid w:val="00C32699"/>
    <w:rsid w:val="00C34562"/>
    <w:rsid w:val="00C3774E"/>
    <w:rsid w:val="00C57456"/>
    <w:rsid w:val="00C65387"/>
    <w:rsid w:val="00C87FAB"/>
    <w:rsid w:val="00C91FF7"/>
    <w:rsid w:val="00C92D15"/>
    <w:rsid w:val="00C93F1F"/>
    <w:rsid w:val="00C94E53"/>
    <w:rsid w:val="00CE3FC3"/>
    <w:rsid w:val="00D0048E"/>
    <w:rsid w:val="00D23E7A"/>
    <w:rsid w:val="00D56D8F"/>
    <w:rsid w:val="00D61063"/>
    <w:rsid w:val="00D94AD1"/>
    <w:rsid w:val="00DB35AF"/>
    <w:rsid w:val="00DC1108"/>
    <w:rsid w:val="00DD72D7"/>
    <w:rsid w:val="00DE4247"/>
    <w:rsid w:val="00DF2716"/>
    <w:rsid w:val="00DF5B88"/>
    <w:rsid w:val="00E0589E"/>
    <w:rsid w:val="00E0697F"/>
    <w:rsid w:val="00E21C16"/>
    <w:rsid w:val="00E241FA"/>
    <w:rsid w:val="00E2595E"/>
    <w:rsid w:val="00E35374"/>
    <w:rsid w:val="00E50C19"/>
    <w:rsid w:val="00E64655"/>
    <w:rsid w:val="00E72D66"/>
    <w:rsid w:val="00E73081"/>
    <w:rsid w:val="00E856C9"/>
    <w:rsid w:val="00EA4F68"/>
    <w:rsid w:val="00EB6A8B"/>
    <w:rsid w:val="00EC6814"/>
    <w:rsid w:val="00ED411D"/>
    <w:rsid w:val="00EF38C6"/>
    <w:rsid w:val="00F50307"/>
    <w:rsid w:val="00F543EF"/>
    <w:rsid w:val="00F679C7"/>
    <w:rsid w:val="00F7711A"/>
    <w:rsid w:val="00F80C72"/>
    <w:rsid w:val="00FA0D58"/>
    <w:rsid w:val="00FA1580"/>
    <w:rsid w:val="00FA56F4"/>
    <w:rsid w:val="00FB4EDA"/>
    <w:rsid w:val="00FB5DD5"/>
    <w:rsid w:val="00FD3BD5"/>
    <w:rsid w:val="00FE3DC8"/>
    <w:rsid w:val="013F747B"/>
    <w:rsid w:val="04073F84"/>
    <w:rsid w:val="0B60750A"/>
    <w:rsid w:val="10686488"/>
    <w:rsid w:val="10DF728A"/>
    <w:rsid w:val="1264200E"/>
    <w:rsid w:val="141C5B77"/>
    <w:rsid w:val="18D8339D"/>
    <w:rsid w:val="1A21388F"/>
    <w:rsid w:val="1A570D2F"/>
    <w:rsid w:val="220E2F59"/>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locked/>
    <w:uiPriority w:val="99"/>
    <w:rPr>
      <w:rFonts w:ascii="Cambria" w:hAnsi="Cambria" w:eastAsia="黑体" w:cs="Times New Roman"/>
      <w:sz w:val="22"/>
      <w:szCs w:val="22"/>
      <w:lang w:val="en-US" w:eastAsia="zh-CN" w:bidi="ar-SA"/>
    </w:rPr>
  </w:style>
  <w:style w:type="character" w:customStyle="1" w:styleId="27">
    <w:name w:val="Style1"/>
    <w:basedOn w:val="14"/>
    <w:uiPriority w:val="99"/>
    <w:rPr>
      <w:rFonts w:ascii="Cambria" w:hAnsi="黑体" w:eastAsia="黑体" w:cs="Times New Roman"/>
      <w:sz w:val="22"/>
      <w:szCs w:val="22"/>
      <w:lang w:eastAsia="zh-CN"/>
    </w:rPr>
  </w:style>
  <w:style w:type="character" w:customStyle="1" w:styleId="28">
    <w:name w:val="Style2"/>
    <w:basedOn w:val="14"/>
    <w:uiPriority w:val="99"/>
    <w:rPr>
      <w:rFonts w:ascii="Cambria" w:hAnsi="黑体" w:eastAsia="黑体" w:cs="Times New Roman"/>
      <w:sz w:val="22"/>
      <w:szCs w:val="22"/>
      <w:lang w:eastAsia="zh-CN"/>
    </w:rPr>
  </w:style>
  <w:style w:type="character" w:customStyle="1" w:styleId="29">
    <w:name w:val="Style3"/>
    <w:basedOn w:val="14"/>
    <w:uiPriority w:val="99"/>
    <w:rPr>
      <w:rFonts w:ascii="Cambria" w:hAnsi="黑体" w:eastAsia="黑体" w:cs="Times New Roman"/>
      <w:sz w:val="22"/>
      <w:szCs w:val="22"/>
      <w:lang w:eastAsia="zh-CN"/>
    </w:rPr>
  </w:style>
  <w:style w:type="character" w:customStyle="1" w:styleId="30">
    <w:name w:val="Style4"/>
    <w:basedOn w:val="14"/>
    <w:uiPriority w:val="99"/>
    <w:rPr>
      <w:rFonts w:ascii="Cambria" w:hAnsi="黑体" w:eastAsia="黑体" w:cs="Times New Roman"/>
      <w:sz w:val="22"/>
      <w:szCs w:val="22"/>
      <w:lang w:eastAsia="zh-CN"/>
    </w:rPr>
  </w:style>
  <w:style w:type="character" w:customStyle="1" w:styleId="31">
    <w:name w:val="Style5"/>
    <w:basedOn w:val="14"/>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 w:type="paragraph" w:customStyle="1" w:styleId="33">
    <w:name w:val="p0"/>
    <w:basedOn w:val="1"/>
    <w:uiPriority w:val="99"/>
    <w:pPr>
      <w:widowControl/>
      <w:spacing w:after="0" w:line="24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30</Pages>
  <Words>1854</Words>
  <Characters>10573</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2021-04-29T01:58:00Z</dcterms:created>
  <dc:creator>User</dc:creator>
  <cp:lastModifiedBy>qzuser</cp:lastModifiedBy>
  <cp:lastPrinted>2019-09-27T00:42:00Z</cp:lastPrinted>
  <dcterms:modified xsi:type="dcterms:W3CDTF">2021-05-26T08:50:51Z</dcterms:modified>
  <dc:subject>石家庄市xxx部门</dc:subject>
  <dc:title>2017年度部门决算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